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default" w:ascii="Times New Roman" w:hAnsi="Times New Roman" w:eastAsia="宋体" w:cs="Times New Roman"/>
          <w:b/>
          <w:bCs/>
          <w:color w:val="000000"/>
          <w:spacing w:val="-23"/>
          <w:sz w:val="48"/>
          <w:szCs w:val="48"/>
          <w:lang w:eastAsia="zh-CN"/>
        </w:rPr>
      </w:pPr>
    </w:p>
    <w:p>
      <w:pPr>
        <w:pStyle w:val="2"/>
        <w:rPr>
          <w:rFonts w:hint="default" w:ascii="Times New Roman" w:hAnsi="Times New Roman" w:eastAsia="宋体" w:cs="Times New Roman"/>
          <w:b/>
          <w:bCs/>
          <w:color w:val="000000"/>
          <w:spacing w:val="-23"/>
          <w:sz w:val="48"/>
          <w:szCs w:val="48"/>
          <w:lang w:eastAsia="zh-CN"/>
        </w:rPr>
      </w:pPr>
    </w:p>
    <w:p>
      <w:pPr>
        <w:widowControl/>
        <w:autoSpaceDE/>
        <w:autoSpaceDN/>
        <w:adjustRightInd w:val="0"/>
        <w:snapToGrid w:val="0"/>
        <w:spacing w:after="200" w:line="360" w:lineRule="auto"/>
        <w:jc w:val="center"/>
        <w:rPr>
          <w:rFonts w:hint="eastAsia" w:cs="Times New Roman"/>
          <w:b/>
          <w:color w:val="000000"/>
          <w:sz w:val="48"/>
          <w:szCs w:val="48"/>
          <w:lang w:eastAsia="zh-CN"/>
        </w:rPr>
      </w:pPr>
      <w:r>
        <w:rPr>
          <w:rFonts w:hint="eastAsia" w:cs="Times New Roman"/>
          <w:b/>
          <w:color w:val="000000"/>
          <w:sz w:val="48"/>
          <w:szCs w:val="48"/>
          <w:lang w:eastAsia="zh-CN"/>
        </w:rPr>
        <w:t>湘阴县南湖洲镇</w:t>
      </w:r>
      <w:r>
        <w:rPr>
          <w:rFonts w:hint="default" w:ascii="Times New Roman" w:hAnsi="Times New Roman" w:eastAsia="宋体" w:cs="Times New Roman"/>
          <w:b/>
          <w:color w:val="000000"/>
          <w:sz w:val="48"/>
          <w:szCs w:val="48"/>
          <w:lang w:eastAsia="zh-CN"/>
        </w:rPr>
        <w:t>污水处理</w:t>
      </w:r>
      <w:r>
        <w:rPr>
          <w:rFonts w:hint="eastAsia" w:cs="Times New Roman"/>
          <w:b/>
          <w:color w:val="000000"/>
          <w:sz w:val="48"/>
          <w:szCs w:val="48"/>
          <w:lang w:eastAsia="zh-CN"/>
        </w:rPr>
        <w:t>设施</w:t>
      </w: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eastAsia" w:cs="Times New Roman"/>
          <w:b/>
          <w:color w:val="000000"/>
          <w:sz w:val="48"/>
          <w:szCs w:val="48"/>
          <w:lang w:eastAsia="zh-CN"/>
        </w:rPr>
        <w:t>建设工程</w:t>
      </w: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default" w:ascii="Times New Roman" w:hAnsi="Times New Roman" w:eastAsia="宋体" w:cs="Times New Roman"/>
          <w:b/>
          <w:color w:val="000000"/>
          <w:sz w:val="48"/>
          <w:szCs w:val="48"/>
          <w:lang w:eastAsia="zh-CN"/>
        </w:rPr>
        <w:t>竣工环境保护验收监测报告表</w:t>
      </w:r>
    </w:p>
    <w:p>
      <w:pPr>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3"/>
        <w:rPr>
          <w:rFonts w:hint="default"/>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3"/>
        <w:rPr>
          <w:rFonts w:hint="default"/>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rPr>
          <w:rFonts w:hint="default" w:ascii="Times New Roman" w:hAnsi="Times New Roman" w:eastAsia="宋体" w:cs="Times New Roman"/>
          <w:u w:val="single"/>
          <w:lang w:eastAsia="zh-CN"/>
        </w:rPr>
      </w:pPr>
    </w:p>
    <w:p>
      <w:pPr>
        <w:autoSpaceDE/>
        <w:autoSpaceDN/>
        <w:spacing w:line="360" w:lineRule="auto"/>
        <w:jc w:val="center"/>
        <w:rPr>
          <w:rFonts w:hint="default" w:ascii="Times New Roman" w:hAnsi="Times New Roman" w:eastAsia="宋体" w:cs="Times New Roman"/>
          <w:color w:val="000000"/>
          <w:sz w:val="28"/>
          <w:szCs w:val="28"/>
          <w:u w:val="single"/>
          <w:lang w:eastAsia="zh-CN"/>
        </w:rPr>
      </w:pPr>
      <w:r>
        <w:rPr>
          <w:rFonts w:hint="default" w:ascii="Times New Roman" w:hAnsi="Times New Roman" w:eastAsia="宋体" w:cs="Times New Roman"/>
          <w:color w:val="000000"/>
          <w:sz w:val="28"/>
          <w:szCs w:val="28"/>
          <w:u w:val="none"/>
          <w:lang w:eastAsia="zh-CN"/>
        </w:rPr>
        <w:t>建设单位：</w:t>
      </w:r>
      <w:r>
        <w:rPr>
          <w:rFonts w:hint="eastAsia" w:cs="Times New Roman"/>
          <w:color w:val="000000"/>
          <w:sz w:val="28"/>
          <w:szCs w:val="28"/>
          <w:u w:val="single"/>
          <w:lang w:eastAsia="zh-CN"/>
        </w:rPr>
        <w:t>湘阴中源</w:t>
      </w:r>
      <w:r>
        <w:rPr>
          <w:rFonts w:hint="default" w:ascii="Times New Roman" w:hAnsi="Times New Roman" w:eastAsia="宋体" w:cs="Times New Roman"/>
          <w:color w:val="000000"/>
          <w:sz w:val="28"/>
          <w:szCs w:val="28"/>
          <w:u w:val="single"/>
          <w:lang w:eastAsia="zh-CN"/>
        </w:rPr>
        <w:t>环保科技有限公司</w:t>
      </w:r>
    </w:p>
    <w:p>
      <w:pPr>
        <w:pStyle w:val="2"/>
        <w:ind w:firstLine="1680" w:firstLineChars="600"/>
        <w:jc w:val="both"/>
        <w:rPr>
          <w:rFonts w:hint="default" w:ascii="Times New Roman" w:hAnsi="Times New Roman" w:eastAsia="宋体" w:cs="Times New Roman"/>
          <w:color w:val="000000"/>
          <w:sz w:val="28"/>
          <w:szCs w:val="28"/>
          <w:u w:val="single"/>
          <w:lang w:val="en-US" w:eastAsia="zh-CN"/>
        </w:rPr>
      </w:pPr>
      <w:r>
        <w:rPr>
          <w:rFonts w:hint="default" w:ascii="Times New Roman" w:hAnsi="Times New Roman" w:eastAsia="宋体" w:cs="Times New Roman"/>
          <w:color w:val="000000"/>
          <w:sz w:val="28"/>
          <w:szCs w:val="28"/>
          <w:u w:val="none"/>
          <w:lang w:eastAsia="zh-CN"/>
        </w:rPr>
        <w:t>编制单位：</w:t>
      </w:r>
      <w:r>
        <w:rPr>
          <w:rFonts w:hint="eastAsia" w:ascii="Times New Roman" w:hAnsi="Times New Roman" w:cs="Times New Roman"/>
          <w:color w:val="000000"/>
          <w:sz w:val="28"/>
          <w:szCs w:val="28"/>
          <w:u w:val="single"/>
          <w:lang w:val="en-US" w:eastAsia="zh-CN"/>
        </w:rPr>
        <w:t xml:space="preserve">   湖南衡润</w:t>
      </w:r>
      <w:r>
        <w:rPr>
          <w:rFonts w:hint="default" w:ascii="Times New Roman" w:hAnsi="Times New Roman" w:eastAsia="宋体" w:cs="Times New Roman"/>
          <w:color w:val="000000"/>
          <w:sz w:val="28"/>
          <w:szCs w:val="28"/>
          <w:u w:val="single"/>
          <w:lang w:eastAsia="zh-CN"/>
        </w:rPr>
        <w:t>科技有限公司</w:t>
      </w:r>
      <w:r>
        <w:rPr>
          <w:rFonts w:hint="eastAsia" w:ascii="Times New Roman" w:hAnsi="Times New Roman" w:cs="Times New Roman"/>
          <w:color w:val="000000"/>
          <w:sz w:val="28"/>
          <w:szCs w:val="28"/>
          <w:u w:val="single"/>
          <w:lang w:val="en-US" w:eastAsia="zh-CN"/>
        </w:rPr>
        <w:t xml:space="preserve">   </w:t>
      </w:r>
    </w:p>
    <w:p>
      <w:pPr>
        <w:autoSpaceDE/>
        <w:autoSpaceDN/>
        <w:spacing w:line="360" w:lineRule="auto"/>
        <w:jc w:val="center"/>
        <w:rPr>
          <w:rFonts w:hint="default" w:ascii="Times New Roman" w:hAnsi="Times New Roman" w:eastAsia="宋体" w:cs="Times New Roman"/>
          <w:color w:val="000000"/>
          <w:sz w:val="28"/>
          <w:szCs w:val="28"/>
          <w:lang w:eastAsia="zh-CN"/>
        </w:rPr>
        <w:sectPr>
          <w:headerReference r:id="rId4" w:type="first"/>
          <w:headerReference r:id="rId3" w:type="default"/>
          <w:pgSz w:w="11906" w:h="16838"/>
          <w:pgMar w:top="1440" w:right="1803" w:bottom="1440" w:left="1803" w:header="850"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eastAsia="宋体" w:cs="Times New Roman"/>
          <w:color w:val="000000"/>
          <w:sz w:val="28"/>
          <w:szCs w:val="28"/>
          <w:lang w:eastAsia="zh-CN"/>
        </w:rPr>
        <w:t>二零二</w:t>
      </w:r>
      <w:r>
        <w:rPr>
          <w:rFonts w:hint="eastAsia" w:cs="Times New Roman"/>
          <w:color w:val="000000"/>
          <w:sz w:val="28"/>
          <w:szCs w:val="28"/>
          <w:lang w:eastAsia="zh-CN"/>
        </w:rPr>
        <w:t>一</w:t>
      </w:r>
      <w:r>
        <w:rPr>
          <w:rFonts w:hint="default" w:ascii="Times New Roman" w:hAnsi="Times New Roman" w:eastAsia="宋体" w:cs="Times New Roman"/>
          <w:color w:val="000000"/>
          <w:sz w:val="28"/>
          <w:szCs w:val="28"/>
          <w:lang w:eastAsia="zh-CN"/>
        </w:rPr>
        <w:t>年</w:t>
      </w:r>
      <w:r>
        <w:rPr>
          <w:rFonts w:hint="eastAsia" w:cs="Times New Roman"/>
          <w:color w:val="000000"/>
          <w:sz w:val="28"/>
          <w:szCs w:val="28"/>
          <w:lang w:eastAsia="zh-CN"/>
        </w:rPr>
        <w:t>十二</w:t>
      </w:r>
      <w:r>
        <w:rPr>
          <w:rFonts w:hint="default" w:ascii="Times New Roman" w:hAnsi="Times New Roman" w:eastAsia="宋体" w:cs="Times New Roman"/>
          <w:color w:val="000000"/>
          <w:sz w:val="28"/>
          <w:szCs w:val="28"/>
          <w:lang w:eastAsia="zh-CN"/>
        </w:rPr>
        <w:t>月</w:t>
      </w:r>
    </w:p>
    <w:tbl>
      <w:tblPr>
        <w:tblStyle w:val="20"/>
        <w:tblW w:w="8971" w:type="dxa"/>
        <w:jc w:val="center"/>
        <w:tblLayout w:type="fixed"/>
        <w:tblCellMar>
          <w:top w:w="0" w:type="dxa"/>
          <w:left w:w="108" w:type="dxa"/>
          <w:bottom w:w="0" w:type="dxa"/>
          <w:right w:w="108" w:type="dxa"/>
        </w:tblCellMar>
      </w:tblPr>
      <w:tblGrid>
        <w:gridCol w:w="8555"/>
        <w:gridCol w:w="416"/>
      </w:tblGrid>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建设单位法人代表：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编制单位法人代表：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 目 负 责 人：</w:t>
            </w:r>
            <w:r>
              <w:rPr>
                <w:rFonts w:hint="eastAsia" w:cs="Times New Roman"/>
                <w:sz w:val="28"/>
                <w:szCs w:val="28"/>
                <w:lang w:eastAsia="zh-CN"/>
              </w:rPr>
              <w:t>胡锦润</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填    表    人：陈逸杰</w:t>
            </w:r>
          </w:p>
        </w:tc>
      </w:tr>
      <w:tr>
        <w:tblPrEx>
          <w:tblCellMar>
            <w:top w:w="0" w:type="dxa"/>
            <w:left w:w="108" w:type="dxa"/>
            <w:bottom w:w="0" w:type="dxa"/>
            <w:right w:w="108" w:type="dxa"/>
          </w:tblCellMar>
        </w:tblPrEx>
        <w:trPr>
          <w:trHeight w:val="5896" w:hRule="atLeast"/>
          <w:jc w:val="center"/>
        </w:trPr>
        <w:tc>
          <w:tcPr>
            <w:tcW w:w="8971" w:type="dxa"/>
            <w:gridSpan w:val="2"/>
            <w:vAlign w:val="center"/>
          </w:tcPr>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tc>
      </w:tr>
      <w:tr>
        <w:trPr>
          <w:trHeight w:val="90" w:hRule="atLeast"/>
          <w:jc w:val="center"/>
        </w:trPr>
        <w:tc>
          <w:tcPr>
            <w:tcW w:w="8555" w:type="dxa"/>
            <w:vAlign w:val="center"/>
          </w:tcPr>
          <w:tbl>
            <w:tblPr>
              <w:tblStyle w:val="21"/>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69"/>
              <w:gridCol w:w="4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69" w:type="dxa"/>
                  <w:tcBorders>
                    <w:tl2br w:val="nil"/>
                    <w:tr2bl w:val="nil"/>
                  </w:tcBorders>
                </w:tcPr>
                <w:p>
                  <w:pPr>
                    <w:spacing w:line="360" w:lineRule="auto"/>
                    <w:ind w:left="2280" w:hanging="2280" w:hangingChars="95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建设单位（盖章）：</w:t>
                  </w:r>
                  <w:r>
                    <w:rPr>
                      <w:rFonts w:hint="eastAsia" w:cs="Times New Roman"/>
                      <w:sz w:val="24"/>
                      <w:szCs w:val="24"/>
                      <w:lang w:eastAsia="zh-CN"/>
                    </w:rPr>
                    <w:t>湘阴中源</w:t>
                  </w:r>
                  <w:r>
                    <w:rPr>
                      <w:rFonts w:hint="default" w:ascii="Times New Roman" w:hAnsi="Times New Roman" w:eastAsia="宋体" w:cs="Times New Roman"/>
                      <w:sz w:val="24"/>
                      <w:szCs w:val="24"/>
                      <w:lang w:val="en-US" w:eastAsia="zh-CN"/>
                    </w:rPr>
                    <w:t>环</w:t>
                  </w:r>
                </w:p>
                <w:p>
                  <w:pPr>
                    <w:spacing w:line="360" w:lineRule="auto"/>
                    <w:ind w:left="2280" w:hanging="2280" w:hangingChars="950"/>
                    <w:jc w:val="left"/>
                    <w:rPr>
                      <w:rFonts w:hint="default" w:ascii="Times New Roman" w:hAnsi="Times New Roman" w:eastAsia="宋体" w:cs="Times New Roman"/>
                      <w:sz w:val="24"/>
                      <w:szCs w:val="24"/>
                      <w:vertAlign w:val="baseline"/>
                      <w:lang w:eastAsia="zh-CN"/>
                    </w:rPr>
                  </w:pPr>
                  <w:r>
                    <w:rPr>
                      <w:rFonts w:hint="eastAsia" w:ascii="Times New Roman" w:hAnsi="Times New Roman" w:cs="Times New Roman"/>
                      <w:sz w:val="24"/>
                      <w:szCs w:val="24"/>
                      <w:lang w:val="en-US" w:eastAsia="zh-CN"/>
                    </w:rPr>
                    <w:t>保科技</w:t>
                  </w:r>
                  <w:r>
                    <w:rPr>
                      <w:rFonts w:hint="default" w:ascii="Times New Roman" w:hAnsi="Times New Roman" w:eastAsia="宋体" w:cs="Times New Roman"/>
                      <w:sz w:val="24"/>
                      <w:szCs w:val="24"/>
                      <w:lang w:val="en-US" w:eastAsia="zh-CN"/>
                    </w:rPr>
                    <w:t>有限公司</w:t>
                  </w:r>
                </w:p>
              </w:tc>
              <w:tc>
                <w:tcPr>
                  <w:tcW w:w="4170" w:type="dxa"/>
                  <w:tcBorders>
                    <w:tl2br w:val="nil"/>
                    <w:tr2bl w:val="nil"/>
                  </w:tcBorders>
                </w:tcPr>
                <w:p>
                  <w:pPr>
                    <w:spacing w:line="360" w:lineRule="auto"/>
                    <w:jc w:val="left"/>
                    <w:rPr>
                      <w:rFonts w:hint="default" w:ascii="Times New Roman" w:hAnsi="Times New Roman" w:eastAsia="宋体" w:cs="Times New Roman"/>
                      <w:sz w:val="24"/>
                      <w:szCs w:val="24"/>
                      <w:vertAlign w:val="baseline"/>
                      <w:lang w:eastAsia="zh-CN"/>
                    </w:rPr>
                  </w:pPr>
                  <w:r>
                    <w:rPr>
                      <w:rFonts w:hint="default" w:ascii="Times New Roman" w:hAnsi="Times New Roman" w:eastAsia="宋体" w:cs="Times New Roman"/>
                      <w:sz w:val="24"/>
                      <w:szCs w:val="24"/>
                      <w:lang w:val="en-US" w:eastAsia="zh-CN"/>
                    </w:rPr>
                    <w:t>编制</w:t>
                  </w:r>
                  <w:r>
                    <w:rPr>
                      <w:rFonts w:hint="default" w:ascii="Times New Roman" w:hAnsi="Times New Roman" w:eastAsia="宋体" w:cs="Times New Roman"/>
                      <w:sz w:val="24"/>
                      <w:szCs w:val="24"/>
                      <w:lang w:eastAsia="zh-CN"/>
                    </w:rPr>
                    <w:t>单位（盖章）：</w:t>
                  </w:r>
                  <w:r>
                    <w:rPr>
                      <w:rFonts w:hint="eastAsia" w:ascii="Times New Roman" w:hAnsi="Times New Roman" w:cs="Times New Roman"/>
                      <w:sz w:val="24"/>
                      <w:szCs w:val="24"/>
                      <w:lang w:val="en-US" w:eastAsia="zh-CN"/>
                    </w:rPr>
                    <w:t>湖南衡润科技有限公司</w:t>
                  </w:r>
                </w:p>
              </w:tc>
            </w:tr>
          </w:tbl>
          <w:p>
            <w:pPr>
              <w:spacing w:line="360" w:lineRule="auto"/>
              <w:ind w:left="2280" w:leftChars="0" w:hanging="2280" w:hangingChars="950"/>
              <w:jc w:val="left"/>
              <w:rPr>
                <w:rFonts w:hint="default" w:ascii="Times New Roman" w:hAnsi="Times New Roman" w:eastAsia="宋体" w:cs="Times New Roman"/>
                <w:sz w:val="24"/>
                <w:szCs w:val="24"/>
                <w:lang w:val="en-US" w:eastAsia="zh-CN"/>
              </w:rPr>
            </w:pPr>
          </w:p>
        </w:tc>
        <w:tc>
          <w:tcPr>
            <w:tcW w:w="416" w:type="dxa"/>
            <w:vMerge w:val="restart"/>
            <w:vAlign w:val="center"/>
          </w:tcPr>
          <w:p>
            <w:pPr>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电    话：</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电    话：</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传    真：</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传    真：</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邮    编： 414000</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邮    编： 414000</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top"/>
          </w:tcPr>
          <w:tbl>
            <w:tblPr>
              <w:tblStyle w:val="21"/>
              <w:tblW w:w="16678"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69"/>
              <w:gridCol w:w="4170"/>
              <w:gridCol w:w="4169"/>
              <w:gridCol w:w="4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69" w:type="dxa"/>
                  <w:tcBorders>
                    <w:tl2br w:val="nil"/>
                    <w:tr2bl w:val="nil"/>
                  </w:tcBorders>
                </w:tcPr>
                <w:p>
                  <w:pPr>
                    <w:spacing w:line="360" w:lineRule="auto"/>
                    <w:ind w:left="2280" w:leftChars="0" w:hanging="2280" w:hangingChars="950"/>
                    <w:jc w:val="left"/>
                    <w:rPr>
                      <w:rFonts w:hint="eastAsia" w:ascii="Times New Roman" w:hAnsi="Times New Roman" w:eastAsia="宋体" w:cs="Times New Roman"/>
                      <w:color w:val="auto"/>
                      <w:sz w:val="24"/>
                      <w:u w:val="none" w:color="auto"/>
                      <w:lang w:eastAsia="zh-CN"/>
                    </w:rPr>
                  </w:pPr>
                  <w:r>
                    <w:rPr>
                      <w:rFonts w:hint="eastAsia" w:ascii="Times New Roman" w:hAnsi="Times New Roman" w:cs="Times New Roman"/>
                      <w:sz w:val="24"/>
                      <w:szCs w:val="24"/>
                      <w:lang w:eastAsia="zh-CN"/>
                    </w:rPr>
                    <w:t>地址</w:t>
                  </w:r>
                  <w:r>
                    <w:rPr>
                      <w:rFonts w:hint="default" w:ascii="Times New Roman" w:hAnsi="Times New Roman" w:eastAsia="宋体" w:cs="Times New Roman"/>
                      <w:sz w:val="24"/>
                      <w:szCs w:val="24"/>
                      <w:lang w:eastAsia="zh-CN"/>
                    </w:rPr>
                    <w:t>：</w:t>
                  </w:r>
                  <w:r>
                    <w:rPr>
                      <w:rFonts w:hint="eastAsia" w:ascii="Times New Roman" w:hAnsi="Times New Roman" w:eastAsia="宋体" w:cs="Times New Roman"/>
                      <w:color w:val="auto"/>
                      <w:sz w:val="24"/>
                      <w:u w:val="none" w:color="auto"/>
                      <w:lang w:eastAsia="zh-CN"/>
                    </w:rPr>
                    <w:t>湖南省岳阳市湘阴县文星镇</w:t>
                  </w:r>
                </w:p>
                <w:p>
                  <w:pPr>
                    <w:spacing w:line="360" w:lineRule="auto"/>
                    <w:ind w:left="2280" w:leftChars="0" w:hanging="2280" w:hangingChars="950"/>
                    <w:jc w:val="left"/>
                    <w:rPr>
                      <w:rFonts w:hint="eastAsia" w:ascii="Times New Roman" w:hAnsi="Times New Roman" w:eastAsia="宋体" w:cs="Times New Roman"/>
                      <w:kern w:val="0"/>
                      <w:sz w:val="24"/>
                      <w:szCs w:val="24"/>
                      <w:vertAlign w:val="baseline"/>
                      <w:lang w:val="en-US" w:eastAsia="zh-CN" w:bidi="ar-SA"/>
                    </w:rPr>
                  </w:pPr>
                  <w:r>
                    <w:rPr>
                      <w:rFonts w:hint="eastAsia" w:cs="Times New Roman"/>
                      <w:color w:val="auto"/>
                      <w:sz w:val="24"/>
                      <w:u w:val="none" w:color="auto"/>
                      <w:lang w:eastAsia="zh-CN"/>
                    </w:rPr>
                    <w:t>岳</w:t>
                  </w:r>
                  <w:r>
                    <w:rPr>
                      <w:rFonts w:hint="eastAsia" w:ascii="Times New Roman" w:hAnsi="Times New Roman" w:eastAsia="宋体" w:cs="Times New Roman"/>
                      <w:color w:val="auto"/>
                      <w:sz w:val="24"/>
                      <w:u w:val="none" w:color="auto"/>
                      <w:lang w:eastAsia="zh-CN"/>
                    </w:rPr>
                    <w:t>州窑商业街5栋405号</w:t>
                  </w:r>
                </w:p>
              </w:tc>
              <w:tc>
                <w:tcPr>
                  <w:tcW w:w="4170" w:type="dxa"/>
                  <w:tcBorders>
                    <w:tl2br w:val="nil"/>
                    <w:tr2bl w:val="nil"/>
                  </w:tcBorders>
                </w:tcPr>
                <w:p>
                  <w:pPr>
                    <w:spacing w:line="360" w:lineRule="auto"/>
                    <w:jc w:val="left"/>
                    <w:rPr>
                      <w:rFonts w:hint="eastAsia" w:ascii="Times New Roman" w:hAnsi="Times New Roman" w:eastAsia="宋体" w:cs="Times New Roman"/>
                      <w:kern w:val="0"/>
                      <w:sz w:val="24"/>
                      <w:szCs w:val="24"/>
                      <w:vertAlign w:val="baseline"/>
                      <w:lang w:val="en-US" w:eastAsia="zh-CN" w:bidi="ar-SA"/>
                    </w:rPr>
                  </w:pPr>
                  <w:r>
                    <w:rPr>
                      <w:rFonts w:hint="eastAsia" w:ascii="Times New Roman" w:hAnsi="Times New Roman" w:cs="Times New Roman"/>
                      <w:sz w:val="24"/>
                      <w:szCs w:val="24"/>
                      <w:lang w:eastAsia="zh-CN"/>
                    </w:rPr>
                    <w:t>地址</w:t>
                  </w:r>
                  <w:r>
                    <w:rPr>
                      <w:rFonts w:hint="default" w:ascii="Times New Roman" w:hAnsi="Times New Roman" w:eastAsia="宋体" w:cs="Times New Roman"/>
                      <w:sz w:val="24"/>
                      <w:szCs w:val="24"/>
                      <w:lang w:eastAsia="zh-CN"/>
                    </w:rPr>
                    <w:t>：</w:t>
                  </w:r>
                  <w:r>
                    <w:rPr>
                      <w:rFonts w:hint="eastAsia" w:ascii="Times New Roman" w:hAnsi="Times New Roman" w:eastAsia="宋体" w:cs="Times New Roman"/>
                      <w:color w:val="auto"/>
                      <w:sz w:val="24"/>
                      <w:u w:val="none" w:color="auto"/>
                      <w:lang w:eastAsia="zh-CN"/>
                    </w:rPr>
                    <w:t>湖南省岳阳城陵矶新港区长湖路</w:t>
                  </w:r>
                </w:p>
              </w:tc>
              <w:tc>
                <w:tcPr>
                  <w:tcW w:w="4169" w:type="dxa"/>
                  <w:tcBorders>
                    <w:tl2br w:val="nil"/>
                    <w:tr2bl w:val="nil"/>
                  </w:tcBorders>
                </w:tcPr>
                <w:p>
                  <w:pPr>
                    <w:spacing w:line="360" w:lineRule="auto"/>
                    <w:jc w:val="left"/>
                    <w:rPr>
                      <w:rFonts w:hint="default" w:ascii="Times New Roman" w:hAnsi="Times New Roman" w:eastAsia="宋体" w:cs="Times New Roman"/>
                      <w:kern w:val="0"/>
                      <w:sz w:val="24"/>
                      <w:szCs w:val="24"/>
                      <w:vertAlign w:val="baseline"/>
                      <w:lang w:val="en-US" w:eastAsia="zh-CN" w:bidi="ar-SA"/>
                    </w:rPr>
                  </w:pPr>
                  <w:r>
                    <w:rPr>
                      <w:rFonts w:hint="eastAsia" w:ascii="Times New Roman" w:hAnsi="Times New Roman" w:cs="Times New Roman"/>
                      <w:kern w:val="0"/>
                      <w:sz w:val="24"/>
                      <w:szCs w:val="24"/>
                      <w:vertAlign w:val="baseline"/>
                      <w:lang w:val="en-US" w:eastAsia="zh-CN" w:bidi="ar-SA"/>
                    </w:rPr>
                    <w:t>地址：</w:t>
                  </w:r>
                </w:p>
              </w:tc>
              <w:tc>
                <w:tcPr>
                  <w:tcW w:w="4170" w:type="dxa"/>
                  <w:tcBorders>
                    <w:tl2br w:val="nil"/>
                    <w:tr2bl w:val="nil"/>
                  </w:tcBorders>
                </w:tcPr>
                <w:p>
                  <w:pPr>
                    <w:spacing w:line="360" w:lineRule="auto"/>
                    <w:jc w:val="left"/>
                    <w:rPr>
                      <w:rFonts w:hint="default" w:ascii="Times New Roman" w:hAnsi="Times New Roman" w:eastAsia="宋体" w:cs="Times New Roman"/>
                      <w:kern w:val="0"/>
                      <w:sz w:val="24"/>
                      <w:szCs w:val="24"/>
                      <w:vertAlign w:val="baseline"/>
                      <w:lang w:val="en-US" w:eastAsia="zh-CN" w:bidi="ar-SA"/>
                    </w:rPr>
                  </w:pPr>
                </w:p>
              </w:tc>
            </w:tr>
          </w:tbl>
          <w:p>
            <w:pPr>
              <w:spacing w:line="360" w:lineRule="auto"/>
              <w:ind w:left="2280" w:leftChars="0" w:hanging="2280" w:hangingChars="950"/>
              <w:jc w:val="left"/>
              <w:rPr>
                <w:rFonts w:hint="default" w:ascii="Times New Roman" w:hAnsi="Times New Roman" w:eastAsia="宋体" w:cs="Times New Roman"/>
                <w:sz w:val="24"/>
                <w:szCs w:val="24"/>
                <w:lang w:val="en-US" w:eastAsia="zh-CN"/>
              </w:rPr>
            </w:pPr>
          </w:p>
        </w:tc>
        <w:tc>
          <w:tcPr>
            <w:tcW w:w="416" w:type="dxa"/>
            <w:vMerge w:val="continue"/>
            <w:vAlign w:val="center"/>
          </w:tcPr>
          <w:p>
            <w:pPr>
              <w:jc w:val="both"/>
              <w:rPr>
                <w:rFonts w:hint="default" w:ascii="Times New Roman" w:hAnsi="Times New Roman" w:eastAsia="宋体" w:cs="Times New Roman"/>
                <w:sz w:val="28"/>
                <w:szCs w:val="28"/>
                <w:lang w:eastAsia="zh-CN"/>
              </w:rPr>
            </w:pPr>
          </w:p>
        </w:tc>
      </w:tr>
    </w:tbl>
    <w:p>
      <w:pPr>
        <w:widowControl/>
        <w:autoSpaceDE/>
        <w:autoSpaceDN/>
        <w:rPr>
          <w:rFonts w:hint="default" w:ascii="Times New Roman" w:hAnsi="Times New Roman" w:eastAsia="宋体" w:cs="Times New Roman"/>
          <w:b/>
          <w:sz w:val="24"/>
          <w:szCs w:val="24"/>
          <w:lang w:eastAsia="zh-CN"/>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sz w:val="24"/>
          <w:szCs w:val="24"/>
          <w:lang w:eastAsia="zh-CN"/>
        </w:rPr>
        <w:br w:type="page"/>
      </w:r>
    </w:p>
    <w:p>
      <w:pPr>
        <w:spacing w:line="386" w:lineRule="exact"/>
        <w:rPr>
          <w:rFonts w:hint="default" w:ascii="Times New Roman" w:hAnsi="Times New Roman" w:eastAsia="宋体" w:cs="Times New Roman"/>
          <w:sz w:val="28"/>
          <w:szCs w:val="28"/>
        </w:rPr>
      </w:pPr>
      <w:r>
        <w:rPr>
          <w:rFonts w:hint="default" w:ascii="Times New Roman" w:hAnsi="Times New Roman" w:eastAsia="宋体" w:cs="Times New Roman"/>
          <w:b/>
          <w:sz w:val="28"/>
          <w:szCs w:val="28"/>
        </w:rPr>
        <w:t>表一</w:t>
      </w:r>
    </w:p>
    <w:tbl>
      <w:tblPr>
        <w:tblStyle w:val="20"/>
        <w:tblW w:w="91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46"/>
        <w:gridCol w:w="2766"/>
        <w:gridCol w:w="1820"/>
        <w:gridCol w:w="670"/>
        <w:gridCol w:w="1111"/>
        <w:gridCol w:w="12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建设项目名称</w:t>
            </w:r>
          </w:p>
        </w:tc>
        <w:tc>
          <w:tcPr>
            <w:tcW w:w="7639" w:type="dxa"/>
            <w:gridSpan w:val="5"/>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eastAsia="宋体" w:cs="Times New Roman"/>
                <w:color w:val="000000" w:themeColor="text1"/>
                <w:sz w:val="24"/>
                <w:szCs w:val="24"/>
                <w:lang w:eastAsia="zh-CN"/>
                <w14:textFill>
                  <w14:solidFill>
                    <w14:schemeClr w14:val="tx1"/>
                  </w14:solidFill>
                </w14:textFill>
              </w:rPr>
              <w:t>湘阴县南湖洲镇</w:t>
            </w:r>
            <w:r>
              <w:rPr>
                <w:rFonts w:hint="default" w:ascii="Times New Roman" w:hAnsi="Times New Roman" w:eastAsia="宋体" w:cs="Times New Roman"/>
                <w:color w:val="000000" w:themeColor="text1"/>
                <w:sz w:val="24"/>
                <w:szCs w:val="24"/>
                <w:lang w:eastAsia="zh-CN"/>
                <w14:textFill>
                  <w14:solidFill>
                    <w14:schemeClr w14:val="tx1"/>
                  </w14:solidFill>
                </w14:textFill>
              </w:rPr>
              <w:t>污水处理</w:t>
            </w:r>
            <w:r>
              <w:rPr>
                <w:rFonts w:hint="eastAsia" w:ascii="Times New Roman" w:hAnsi="Times New Roman" w:eastAsia="宋体" w:cs="Times New Roman"/>
                <w:color w:val="000000" w:themeColor="text1"/>
                <w:sz w:val="24"/>
                <w:szCs w:val="24"/>
                <w:lang w:eastAsia="zh-CN"/>
                <w14:textFill>
                  <w14:solidFill>
                    <w14:schemeClr w14:val="tx1"/>
                  </w14:solidFill>
                </w14:textFill>
              </w:rPr>
              <w:t>设施建设项目工程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建设单位名称</w:t>
            </w:r>
          </w:p>
        </w:tc>
        <w:tc>
          <w:tcPr>
            <w:tcW w:w="7639" w:type="dxa"/>
            <w:gridSpan w:val="5"/>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湘阴</w:t>
            </w:r>
            <w:r>
              <w:rPr>
                <w:rFonts w:hint="default" w:ascii="Times New Roman" w:hAnsi="Times New Roman" w:eastAsia="宋体" w:cs="Times New Roman"/>
                <w:color w:val="000000" w:themeColor="text1"/>
                <w:sz w:val="24"/>
                <w:szCs w:val="24"/>
                <w:lang w:eastAsia="zh-CN"/>
                <w14:textFill>
                  <w14:solidFill>
                    <w14:schemeClr w14:val="tx1"/>
                  </w14:solidFill>
                </w14:textFill>
              </w:rPr>
              <w:t>县</w:t>
            </w:r>
            <w:r>
              <w:rPr>
                <w:rFonts w:hint="eastAsia" w:cs="Times New Roman"/>
                <w:color w:val="000000" w:themeColor="text1"/>
                <w:sz w:val="24"/>
                <w:szCs w:val="24"/>
                <w:lang w:eastAsia="zh-CN"/>
                <w14:textFill>
                  <w14:solidFill>
                    <w14:schemeClr w14:val="tx1"/>
                  </w14:solidFill>
                </w14:textFill>
              </w:rPr>
              <w:t>中源</w:t>
            </w:r>
            <w:r>
              <w:rPr>
                <w:rFonts w:hint="default" w:ascii="Times New Roman" w:hAnsi="Times New Roman" w:eastAsia="宋体" w:cs="Times New Roman"/>
                <w:color w:val="000000" w:themeColor="text1"/>
                <w:sz w:val="24"/>
                <w:szCs w:val="24"/>
                <w:lang w:eastAsia="zh-CN"/>
                <w14:textFill>
                  <w14:solidFill>
                    <w14:schemeClr w14:val="tx1"/>
                  </w14:solidFill>
                </w14:textFill>
              </w:rPr>
              <w:t>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建设项目性质</w:t>
            </w:r>
          </w:p>
        </w:tc>
        <w:tc>
          <w:tcPr>
            <w:tcW w:w="7639" w:type="dxa"/>
            <w:gridSpan w:val="5"/>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建设地点</w:t>
            </w:r>
          </w:p>
        </w:tc>
        <w:tc>
          <w:tcPr>
            <w:tcW w:w="7639" w:type="dxa"/>
            <w:gridSpan w:val="5"/>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cs="Times New Roman"/>
                <w:i w:val="0"/>
                <w:iCs w:val="0"/>
                <w:sz w:val="24"/>
                <w:szCs w:val="32"/>
                <w:lang w:val="en-US" w:eastAsia="zh-CN"/>
              </w:rPr>
              <w:t>南湖洲镇镇郊村8组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设计生产能力</w:t>
            </w:r>
          </w:p>
        </w:tc>
        <w:tc>
          <w:tcPr>
            <w:tcW w:w="7639" w:type="dxa"/>
            <w:gridSpan w:val="5"/>
            <w:vAlign w:val="center"/>
          </w:tcPr>
          <w:p>
            <w:pPr>
              <w:pStyle w:val="1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日处理</w:t>
            </w:r>
            <w:r>
              <w:rPr>
                <w:rFonts w:hint="eastAsia" w:cs="Times New Roman"/>
                <w:color w:val="000000" w:themeColor="text1"/>
                <w:sz w:val="24"/>
                <w:szCs w:val="24"/>
                <w:lang w:val="en-US" w:eastAsia="zh-CN"/>
                <w14:textFill>
                  <w14:solidFill>
                    <w14:schemeClr w14:val="tx1"/>
                  </w14:solidFill>
                </w14:textFill>
              </w:rPr>
              <w:t>18</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00立方生活废水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实际生产能力</w:t>
            </w:r>
          </w:p>
        </w:tc>
        <w:tc>
          <w:tcPr>
            <w:tcW w:w="7639" w:type="dxa"/>
            <w:gridSpan w:val="5"/>
            <w:vAlign w:val="center"/>
          </w:tcPr>
          <w:p>
            <w:pPr>
              <w:pStyle w:val="1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日处理</w:t>
            </w:r>
            <w:r>
              <w:rPr>
                <w:rFonts w:hint="eastAsia" w:cs="Times New Roman"/>
                <w:color w:val="000000" w:themeColor="text1"/>
                <w:sz w:val="24"/>
                <w:szCs w:val="24"/>
                <w:lang w:val="en-US" w:eastAsia="zh-CN"/>
                <w14:textFill>
                  <w14:solidFill>
                    <w14:schemeClr w14:val="tx1"/>
                  </w14:solidFill>
                </w14:textFill>
              </w:rPr>
              <w:t>13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00立方生活废水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建设项目环评时间</w:t>
            </w:r>
          </w:p>
        </w:tc>
        <w:tc>
          <w:tcPr>
            <w:tcW w:w="2774"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20</w:t>
            </w:r>
            <w:r>
              <w:rPr>
                <w:rFonts w:hint="eastAsia" w:cs="Times New Roman"/>
                <w:color w:val="auto"/>
                <w:sz w:val="24"/>
                <w:szCs w:val="24"/>
                <w:lang w:val="en-US" w:eastAsia="zh-CN"/>
              </w:rPr>
              <w:t>17</w:t>
            </w:r>
            <w:r>
              <w:rPr>
                <w:rFonts w:hint="eastAsia" w:ascii="Times New Roman" w:hAnsi="Times New Roman" w:cs="Times New Roman"/>
                <w:color w:val="auto"/>
                <w:sz w:val="24"/>
                <w:szCs w:val="24"/>
                <w:lang w:val="en-US" w:eastAsia="zh-CN"/>
              </w:rPr>
              <w:t>.1</w:t>
            </w:r>
            <w:r>
              <w:rPr>
                <w:rFonts w:hint="eastAsia" w:cs="Times New Roman"/>
                <w:color w:val="auto"/>
                <w:sz w:val="24"/>
                <w:szCs w:val="24"/>
                <w:lang w:val="en-US" w:eastAsia="zh-CN"/>
              </w:rPr>
              <w:t>1</w:t>
            </w:r>
          </w:p>
        </w:tc>
        <w:tc>
          <w:tcPr>
            <w:tcW w:w="1830"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开工建设时间</w:t>
            </w:r>
          </w:p>
        </w:tc>
        <w:tc>
          <w:tcPr>
            <w:tcW w:w="3035" w:type="dxa"/>
            <w:gridSpan w:val="3"/>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20</w:t>
            </w:r>
            <w:r>
              <w:rPr>
                <w:rFonts w:hint="eastAsia" w:cs="Times New Roman"/>
                <w:color w:val="auto"/>
                <w:sz w:val="24"/>
                <w:szCs w:val="24"/>
                <w:lang w:val="en-US" w:eastAsia="zh-CN"/>
              </w:rPr>
              <w:t>20.6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调试时间</w:t>
            </w:r>
          </w:p>
        </w:tc>
        <w:tc>
          <w:tcPr>
            <w:tcW w:w="2774"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20</w:t>
            </w:r>
            <w:r>
              <w:rPr>
                <w:rFonts w:hint="default" w:ascii="Times New Roman" w:hAnsi="Times New Roman" w:eastAsia="宋体" w:cs="Times New Roman"/>
                <w:color w:val="auto"/>
                <w:sz w:val="24"/>
                <w:szCs w:val="24"/>
                <w:lang w:val="en-US" w:eastAsia="zh-CN"/>
              </w:rPr>
              <w:t>2</w:t>
            </w:r>
            <w:r>
              <w:rPr>
                <w:rFonts w:hint="eastAsia" w:cs="Times New Roman"/>
                <w:color w:val="auto"/>
                <w:sz w:val="24"/>
                <w:szCs w:val="24"/>
                <w:lang w:val="en-US" w:eastAsia="zh-CN"/>
              </w:rPr>
              <w:t>1.5-2021.10</w:t>
            </w:r>
          </w:p>
        </w:tc>
        <w:tc>
          <w:tcPr>
            <w:tcW w:w="1830"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验收现场监测时间</w:t>
            </w:r>
          </w:p>
        </w:tc>
        <w:tc>
          <w:tcPr>
            <w:tcW w:w="3035" w:type="dxa"/>
            <w:gridSpan w:val="3"/>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highlight w:val="none"/>
                <w:lang w:val="en-US" w:eastAsia="zh-CN"/>
              </w:rPr>
              <w:t>202</w:t>
            </w:r>
            <w:r>
              <w:rPr>
                <w:rFonts w:hint="eastAsia" w:cs="Times New Roman"/>
                <w:color w:val="auto"/>
                <w:sz w:val="24"/>
                <w:szCs w:val="24"/>
                <w:highlight w:val="none"/>
                <w:lang w:val="en-US" w:eastAsia="zh-CN"/>
              </w:rPr>
              <w:t>1.12</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lang w:val="en-US" w:eastAsia="zh-CN"/>
              </w:rPr>
              <w:t>-202</w:t>
            </w:r>
            <w:r>
              <w:rPr>
                <w:rFonts w:hint="eastAsia"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环评报告</w:t>
            </w:r>
          </w:p>
          <w:p>
            <w:pPr>
              <w:pStyle w:val="28"/>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审批部门</w:t>
            </w:r>
          </w:p>
        </w:tc>
        <w:tc>
          <w:tcPr>
            <w:tcW w:w="2774"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岳阳市生态环境局</w:t>
            </w:r>
          </w:p>
        </w:tc>
        <w:tc>
          <w:tcPr>
            <w:tcW w:w="1830"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报告</w:t>
            </w:r>
          </w:p>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编制单位</w:t>
            </w:r>
          </w:p>
        </w:tc>
        <w:tc>
          <w:tcPr>
            <w:tcW w:w="3035" w:type="dxa"/>
            <w:gridSpan w:val="3"/>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湘阴</w:t>
            </w:r>
            <w:r>
              <w:rPr>
                <w:rFonts w:hint="default" w:ascii="Times New Roman" w:hAnsi="Times New Roman" w:eastAsia="宋体" w:cs="Times New Roman"/>
                <w:color w:val="000000" w:themeColor="text1"/>
                <w:sz w:val="24"/>
                <w:szCs w:val="24"/>
                <w:lang w:eastAsia="zh-CN"/>
                <w14:textFill>
                  <w14:solidFill>
                    <w14:schemeClr w14:val="tx1"/>
                  </w14:solidFill>
                </w14:textFill>
              </w:rPr>
              <w:t>中源环保科技有限公司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环保设施设计</w:t>
            </w:r>
          </w:p>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单位</w:t>
            </w:r>
          </w:p>
        </w:tc>
        <w:tc>
          <w:tcPr>
            <w:tcW w:w="2774"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湘阴</w:t>
            </w:r>
            <w:r>
              <w:rPr>
                <w:rFonts w:hint="default" w:ascii="Times New Roman" w:hAnsi="Times New Roman" w:eastAsia="宋体" w:cs="Times New Roman"/>
                <w:color w:val="000000" w:themeColor="text1"/>
                <w:sz w:val="24"/>
                <w:szCs w:val="24"/>
                <w:lang w:eastAsia="zh-CN"/>
                <w14:textFill>
                  <w14:solidFill>
                    <w14:schemeClr w14:val="tx1"/>
                  </w14:solidFill>
                </w14:textFill>
              </w:rPr>
              <w:t>中源环保科技有限公司</w:t>
            </w:r>
          </w:p>
        </w:tc>
        <w:tc>
          <w:tcPr>
            <w:tcW w:w="1830"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环保设施施工单位</w:t>
            </w:r>
          </w:p>
        </w:tc>
        <w:tc>
          <w:tcPr>
            <w:tcW w:w="3035" w:type="dxa"/>
            <w:gridSpan w:val="3"/>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湘阴</w:t>
            </w:r>
            <w:r>
              <w:rPr>
                <w:rFonts w:hint="default" w:ascii="Times New Roman" w:hAnsi="Times New Roman" w:eastAsia="宋体" w:cs="Times New Roman"/>
                <w:color w:val="000000" w:themeColor="text1"/>
                <w:sz w:val="24"/>
                <w:szCs w:val="24"/>
                <w:lang w:eastAsia="zh-CN"/>
                <w14:textFill>
                  <w14:solidFill>
                    <w14:schemeClr w14:val="tx1"/>
                  </w14:solidFill>
                </w14:textFill>
              </w:rPr>
              <w:t>中源环保科技有限公司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投资总概算</w:t>
            </w:r>
          </w:p>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kern w:val="0"/>
                <w:sz w:val="24"/>
                <w:szCs w:val="24"/>
                <w:lang w:val="en-US" w:eastAsia="zh-CN" w:bidi="ar"/>
              </w:rPr>
              <w:t>2397.64</w:t>
            </w:r>
          </w:p>
        </w:tc>
        <w:tc>
          <w:tcPr>
            <w:tcW w:w="1830"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环保投资总概算</w:t>
            </w:r>
          </w:p>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639"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kern w:val="0"/>
                <w:sz w:val="24"/>
                <w:szCs w:val="24"/>
                <w:lang w:val="en-US" w:eastAsia="zh-CN" w:bidi="ar"/>
              </w:rPr>
              <w:t>1</w:t>
            </w:r>
            <w:r>
              <w:rPr>
                <w:rFonts w:hint="eastAsia" w:cs="Times New Roman"/>
                <w:color w:val="000000"/>
                <w:kern w:val="0"/>
                <w:sz w:val="24"/>
                <w:szCs w:val="24"/>
                <w:lang w:val="en-US" w:eastAsia="zh-CN" w:bidi="ar"/>
              </w:rPr>
              <w:t>1</w:t>
            </w:r>
            <w:r>
              <w:rPr>
                <w:rFonts w:hint="eastAsia" w:ascii="Times New Roman" w:hAnsi="Times New Roman" w:eastAsia="宋体" w:cs="Times New Roman"/>
                <w:color w:val="000000"/>
                <w:kern w:val="0"/>
                <w:sz w:val="24"/>
                <w:szCs w:val="24"/>
                <w:lang w:val="en-US" w:eastAsia="zh-CN" w:bidi="ar"/>
              </w:rPr>
              <w:t>6</w:t>
            </w:r>
            <w:r>
              <w:rPr>
                <w:rFonts w:hint="eastAsia" w:cs="Times New Roman"/>
                <w:color w:val="000000"/>
                <w:kern w:val="0"/>
                <w:sz w:val="24"/>
                <w:szCs w:val="24"/>
                <w:lang w:val="en-US" w:eastAsia="zh-CN" w:bidi="ar"/>
              </w:rPr>
              <w:t>.</w:t>
            </w:r>
            <w:r>
              <w:rPr>
                <w:rFonts w:hint="eastAsia" w:ascii="Times New Roman" w:hAnsi="Times New Roman" w:eastAsia="宋体" w:cs="Times New Roman"/>
                <w:color w:val="000000"/>
                <w:kern w:val="0"/>
                <w:sz w:val="24"/>
                <w:szCs w:val="24"/>
                <w:lang w:val="en-US" w:eastAsia="zh-CN" w:bidi="ar"/>
              </w:rPr>
              <w:t>38</w:t>
            </w:r>
          </w:p>
        </w:tc>
        <w:tc>
          <w:tcPr>
            <w:tcW w:w="1113"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3.5</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实际总概算</w:t>
            </w:r>
          </w:p>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eastAsia" w:cs="Times New Roman"/>
                <w:color w:val="000000"/>
                <w:kern w:val="0"/>
                <w:sz w:val="24"/>
                <w:szCs w:val="24"/>
                <w:lang w:val="en-US" w:eastAsia="zh-CN" w:bidi="ar"/>
              </w:rPr>
              <w:t>2397.64</w:t>
            </w:r>
          </w:p>
        </w:tc>
        <w:tc>
          <w:tcPr>
            <w:tcW w:w="1830"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环保投资</w:t>
            </w:r>
          </w:p>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639"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kern w:val="0"/>
                <w:sz w:val="24"/>
                <w:szCs w:val="24"/>
                <w:lang w:val="en-US" w:eastAsia="zh-CN" w:bidi="ar"/>
              </w:rPr>
              <w:t>1</w:t>
            </w:r>
            <w:r>
              <w:rPr>
                <w:rFonts w:hint="eastAsia" w:cs="Times New Roman"/>
                <w:color w:val="000000"/>
                <w:kern w:val="0"/>
                <w:sz w:val="24"/>
                <w:szCs w:val="24"/>
                <w:lang w:val="en-US" w:eastAsia="zh-CN" w:bidi="ar"/>
              </w:rPr>
              <w:t>1</w:t>
            </w:r>
            <w:r>
              <w:rPr>
                <w:rFonts w:hint="eastAsia" w:ascii="Times New Roman" w:hAnsi="Times New Roman" w:eastAsia="宋体" w:cs="Times New Roman"/>
                <w:color w:val="000000"/>
                <w:kern w:val="0"/>
                <w:sz w:val="24"/>
                <w:szCs w:val="24"/>
                <w:lang w:val="en-US" w:eastAsia="zh-CN" w:bidi="ar"/>
              </w:rPr>
              <w:t>6</w:t>
            </w:r>
            <w:r>
              <w:rPr>
                <w:rFonts w:hint="eastAsia" w:cs="Times New Roman"/>
                <w:color w:val="000000"/>
                <w:kern w:val="0"/>
                <w:sz w:val="24"/>
                <w:szCs w:val="24"/>
                <w:lang w:val="en-US" w:eastAsia="zh-CN" w:bidi="ar"/>
              </w:rPr>
              <w:t>.</w:t>
            </w:r>
            <w:r>
              <w:rPr>
                <w:rFonts w:hint="eastAsia" w:ascii="Times New Roman" w:hAnsi="Times New Roman" w:eastAsia="宋体" w:cs="Times New Roman"/>
                <w:color w:val="000000"/>
                <w:kern w:val="0"/>
                <w:sz w:val="24"/>
                <w:szCs w:val="24"/>
                <w:lang w:val="en-US" w:eastAsia="zh-CN" w:bidi="ar"/>
              </w:rPr>
              <w:t>38</w:t>
            </w:r>
          </w:p>
        </w:tc>
        <w:tc>
          <w:tcPr>
            <w:tcW w:w="1113"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3.5</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1"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ind w:right="16"/>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639" w:type="dxa"/>
            <w:gridSpan w:val="5"/>
            <w:vAlign w:val="center"/>
          </w:tcPr>
          <w:p>
            <w:pPr>
              <w:keepNext w:val="0"/>
              <w:keepLines w:val="0"/>
              <w:pageBreakBefore w:val="0"/>
              <w:widowControl w:val="0"/>
              <w:kinsoku/>
              <w:wordWrap/>
              <w:overflowPunct/>
              <w:topLinePunct w:val="0"/>
              <w:bidi w:val="0"/>
              <w:adjustRightInd/>
              <w:snapToGrid/>
              <w:spacing w:line="360" w:lineRule="auto"/>
              <w:ind w:firstLine="560" w:firstLineChars="20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（1）《建设项目环境保护管理条例》，中华人民共和国国务院令第682号，2017年10月1日；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（2）《建设项目竣工环境保护验收暂行办法》，国环规环评〔2017〕4号令；</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（3）《建设项目竣工环境保护验收技术指南 污染影响类》生态环保部办公厅2018年5月16日印发；</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（4）《中华人民共和国水污染防治法》，2018年1月1日；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（5）《中华人民共和国大气污染防治法》，2018年10月26日；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（6）《中华人民共和国环境噪声污染防治法》，2018年12月29日；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（7）《</w:t>
            </w:r>
            <w:r>
              <w:rPr>
                <w:rFonts w:hint="eastAsia" w:cs="Times New Roman"/>
                <w:color w:val="auto"/>
                <w:sz w:val="28"/>
                <w:szCs w:val="28"/>
                <w:lang w:val="en-US" w:eastAsia="zh-CN"/>
              </w:rPr>
              <w:t>湘阴南湖洲镇污水处理设施建设工程</w:t>
            </w:r>
            <w:r>
              <w:rPr>
                <w:rFonts w:hint="default" w:ascii="Times New Roman" w:hAnsi="Times New Roman" w:eastAsia="宋体" w:cs="Times New Roman"/>
                <w:color w:val="auto"/>
                <w:sz w:val="28"/>
                <w:szCs w:val="28"/>
                <w:lang w:eastAsia="zh-CN"/>
              </w:rPr>
              <w:t>环境影响报告表》，</w:t>
            </w:r>
            <w:r>
              <w:rPr>
                <w:rFonts w:hint="eastAsia" w:cs="Times New Roman"/>
                <w:color w:val="auto"/>
                <w:sz w:val="28"/>
                <w:szCs w:val="28"/>
                <w:lang w:val="en-US" w:eastAsia="zh-CN"/>
              </w:rPr>
              <w:t>中机国际工程设计研究院有限责任公司</w:t>
            </w:r>
            <w:r>
              <w:rPr>
                <w:rFonts w:hint="default" w:ascii="Times New Roman" w:hAnsi="Times New Roman" w:eastAsia="宋体" w:cs="Times New Roman"/>
                <w:color w:val="auto"/>
                <w:sz w:val="28"/>
                <w:szCs w:val="28"/>
                <w:lang w:eastAsia="zh-CN"/>
              </w:rPr>
              <w:t>，20</w:t>
            </w:r>
            <w:r>
              <w:rPr>
                <w:rFonts w:hint="eastAsia" w:cs="Times New Roman"/>
                <w:color w:val="auto"/>
                <w:sz w:val="28"/>
                <w:szCs w:val="28"/>
                <w:lang w:val="en-US" w:eastAsia="zh-CN"/>
              </w:rPr>
              <w:t>17</w:t>
            </w:r>
            <w:r>
              <w:rPr>
                <w:rFonts w:hint="default" w:ascii="Times New Roman" w:hAnsi="Times New Roman" w:eastAsia="宋体" w:cs="Times New Roman"/>
                <w:color w:val="auto"/>
                <w:sz w:val="28"/>
                <w:szCs w:val="28"/>
                <w:lang w:eastAsia="zh-CN"/>
              </w:rPr>
              <w:t>年</w:t>
            </w:r>
            <w:r>
              <w:rPr>
                <w:rFonts w:hint="eastAsia" w:cs="Times New Roman"/>
                <w:color w:val="auto"/>
                <w:sz w:val="28"/>
                <w:szCs w:val="28"/>
                <w:lang w:val="en-US" w:eastAsia="zh-CN"/>
              </w:rPr>
              <w:t>11</w:t>
            </w:r>
            <w:r>
              <w:rPr>
                <w:rFonts w:hint="default" w:ascii="Times New Roman" w:hAnsi="Times New Roman" w:eastAsia="宋体" w:cs="Times New Roman"/>
                <w:color w:val="auto"/>
                <w:sz w:val="28"/>
                <w:szCs w:val="28"/>
                <w:lang w:eastAsia="zh-CN"/>
              </w:rPr>
              <w:t>月；</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（8）《关于</w:t>
            </w:r>
            <w:r>
              <w:rPr>
                <w:rFonts w:hint="eastAsia" w:cs="Times New Roman"/>
                <w:color w:val="auto"/>
                <w:sz w:val="28"/>
                <w:szCs w:val="28"/>
                <w:lang w:val="en-US" w:eastAsia="zh-CN"/>
              </w:rPr>
              <w:t>湘阴南湖洲镇污水处理设施建设工程</w:t>
            </w:r>
            <w:r>
              <w:rPr>
                <w:rFonts w:hint="default" w:ascii="Times New Roman" w:hAnsi="Times New Roman" w:eastAsia="宋体" w:cs="Times New Roman"/>
                <w:color w:val="auto"/>
                <w:sz w:val="28"/>
                <w:szCs w:val="28"/>
                <w:lang w:eastAsia="zh-CN"/>
              </w:rPr>
              <w:t>环境影响报告表的批复》，岳环评〔20</w:t>
            </w:r>
            <w:r>
              <w:rPr>
                <w:rFonts w:hint="eastAsia" w:cs="Times New Roman"/>
                <w:color w:val="auto"/>
                <w:sz w:val="28"/>
                <w:szCs w:val="28"/>
                <w:lang w:val="en-US" w:eastAsia="zh-CN"/>
              </w:rPr>
              <w:t>18</w:t>
            </w:r>
            <w:r>
              <w:rPr>
                <w:rFonts w:hint="default" w:ascii="Times New Roman" w:hAnsi="Times New Roman" w:eastAsia="宋体" w:cs="Times New Roman"/>
                <w:color w:val="auto"/>
                <w:sz w:val="28"/>
                <w:szCs w:val="28"/>
                <w:lang w:eastAsia="zh-CN"/>
              </w:rPr>
              <w:t>〕</w:t>
            </w:r>
            <w:r>
              <w:rPr>
                <w:rFonts w:hint="eastAsia" w:cs="Times New Roman"/>
                <w:color w:val="auto"/>
                <w:sz w:val="28"/>
                <w:szCs w:val="28"/>
                <w:lang w:val="en-US" w:eastAsia="zh-CN"/>
              </w:rPr>
              <w:t>125</w:t>
            </w:r>
            <w:r>
              <w:rPr>
                <w:rFonts w:hint="default" w:ascii="Times New Roman" w:hAnsi="Times New Roman" w:eastAsia="宋体" w:cs="Times New Roman"/>
                <w:color w:val="auto"/>
                <w:sz w:val="28"/>
                <w:szCs w:val="28"/>
                <w:lang w:eastAsia="zh-CN"/>
              </w:rPr>
              <w:t>号，20</w:t>
            </w:r>
            <w:r>
              <w:rPr>
                <w:rFonts w:hint="eastAsia" w:cs="Times New Roman"/>
                <w:color w:val="auto"/>
                <w:sz w:val="28"/>
                <w:szCs w:val="28"/>
                <w:lang w:val="en-US" w:eastAsia="zh-CN"/>
              </w:rPr>
              <w:t>18</w:t>
            </w:r>
            <w:r>
              <w:rPr>
                <w:rFonts w:hint="default" w:ascii="Times New Roman" w:hAnsi="Times New Roman" w:eastAsia="宋体" w:cs="Times New Roman"/>
                <w:color w:val="auto"/>
                <w:sz w:val="28"/>
                <w:szCs w:val="28"/>
                <w:lang w:eastAsia="zh-CN"/>
              </w:rPr>
              <w:t>年</w:t>
            </w:r>
            <w:r>
              <w:rPr>
                <w:rFonts w:hint="eastAsia" w:cs="Times New Roman"/>
                <w:color w:val="auto"/>
                <w:sz w:val="28"/>
                <w:szCs w:val="28"/>
                <w:lang w:val="en-US" w:eastAsia="zh-CN"/>
              </w:rPr>
              <w:t>11</w:t>
            </w:r>
            <w:r>
              <w:rPr>
                <w:rFonts w:hint="default" w:ascii="Times New Roman" w:hAnsi="Times New Roman" w:eastAsia="宋体" w:cs="Times New Roman"/>
                <w:color w:val="auto"/>
                <w:sz w:val="28"/>
                <w:szCs w:val="28"/>
                <w:lang w:eastAsia="zh-CN"/>
              </w:rPr>
              <w:t>月</w:t>
            </w:r>
            <w:r>
              <w:rPr>
                <w:rFonts w:hint="eastAsia" w:cs="Times New Roman"/>
                <w:color w:val="auto"/>
                <w:sz w:val="28"/>
                <w:szCs w:val="28"/>
                <w:lang w:val="en-US" w:eastAsia="zh-CN"/>
              </w:rPr>
              <w:t>20</w:t>
            </w:r>
            <w:r>
              <w:rPr>
                <w:rFonts w:hint="default" w:ascii="Times New Roman" w:hAnsi="Times New Roman" w:eastAsia="宋体" w:cs="Times New Roman"/>
                <w:color w:val="auto"/>
                <w:sz w:val="28"/>
                <w:szCs w:val="28"/>
                <w:lang w:eastAsia="zh-CN"/>
              </w:rPr>
              <w:t>日。</w:t>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0" w:hRule="atLeast"/>
          <w:jc w:val="center"/>
        </w:trPr>
        <w:tc>
          <w:tcPr>
            <w:tcW w:w="1555" w:type="dxa"/>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验收监测评价标准、级别、限值</w:t>
            </w:r>
          </w:p>
        </w:tc>
        <w:tc>
          <w:tcPr>
            <w:tcW w:w="7639" w:type="dxa"/>
            <w:gridSpan w:val="5"/>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bCs/>
                <w:color w:val="auto"/>
                <w:sz w:val="28"/>
                <w:szCs w:val="28"/>
                <w:lang w:eastAsia="zh-CN"/>
              </w:rPr>
            </w:pPr>
            <w:r>
              <w:rPr>
                <w:rFonts w:hint="default" w:ascii="Times New Roman" w:hAnsi="Times New Roman" w:eastAsia="宋体" w:cs="Times New Roman"/>
                <w:b/>
                <w:bCs/>
                <w:color w:val="auto"/>
                <w:sz w:val="28"/>
                <w:szCs w:val="28"/>
                <w:lang w:eastAsia="zh-CN"/>
              </w:rPr>
              <w:t>验收监测污染物排放标准：</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lang w:eastAsia="zh-CN"/>
              </w:rPr>
            </w:pPr>
            <w:r>
              <w:rPr>
                <w:rFonts w:hint="eastAsia" w:ascii="Times New Roman" w:hAnsi="Times New Roman" w:eastAsia="宋体" w:cs="Times New Roman"/>
                <w:color w:val="auto"/>
                <w:sz w:val="28"/>
                <w:szCs w:val="28"/>
                <w:lang w:eastAsia="zh-CN"/>
              </w:rPr>
              <w:t>项目是将南湖洲市政污水经格栅</w:t>
            </w:r>
            <w:r>
              <w:rPr>
                <w:rFonts w:hint="eastAsia" w:ascii="Times New Roman" w:hAnsi="Times New Roman" w:eastAsia="宋体" w:cs="Times New Roman"/>
                <w:color w:val="auto"/>
                <w:sz w:val="28"/>
                <w:szCs w:val="28"/>
                <w:lang w:val="en-US" w:eastAsia="zh-CN"/>
              </w:rPr>
              <w:t>+调节池+AAO+MBBR+沉淀+过滤</w:t>
            </w:r>
            <w:r>
              <w:rPr>
                <w:rFonts w:hint="eastAsia" w:ascii="Times New Roman" w:hAnsi="Times New Roman" w:eastAsia="宋体" w:cs="Times New Roman"/>
                <w:color w:val="auto"/>
                <w:sz w:val="28"/>
                <w:szCs w:val="28"/>
                <w:lang w:eastAsia="zh-CN"/>
              </w:rPr>
              <w:t>工艺处理达标排放。本项目运营后处理达标废水排放至哑河。项目运营中污泥池、调节池会产生恶臭气体，恶臭气体经过收集通入除臭装置处理达标排放</w:t>
            </w:r>
            <w:r>
              <w:rPr>
                <w:rFonts w:hint="eastAsia" w:cs="Times New Roman"/>
                <w:color w:val="auto"/>
                <w:sz w:val="28"/>
                <w:szCs w:val="28"/>
                <w:lang w:eastAsia="zh-CN"/>
              </w:rPr>
              <w:t>。本次验收监测主要对厂界无组织废气、除臭废气、生活污水、噪声进行监测，监测标准见下表。</w:t>
            </w:r>
          </w:p>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color w:val="auto"/>
                <w:sz w:val="21"/>
                <w:szCs w:val="20"/>
              </w:rPr>
              <w:t>表</w:t>
            </w:r>
            <w:r>
              <w:rPr>
                <w:rFonts w:hint="eastAsia" w:cs="Times New Roman"/>
                <w:b/>
                <w:color w:val="auto"/>
                <w:sz w:val="21"/>
                <w:szCs w:val="20"/>
                <w:lang w:val="en-US" w:eastAsia="zh-CN"/>
              </w:rPr>
              <w:t>1</w:t>
            </w:r>
            <w:r>
              <w:rPr>
                <w:rFonts w:hint="default" w:ascii="Times New Roman" w:hAnsi="Times New Roman" w:eastAsia="宋体" w:cs="Times New Roman"/>
                <w:b/>
                <w:color w:val="auto"/>
                <w:sz w:val="21"/>
                <w:szCs w:val="20"/>
              </w:rPr>
              <w:t xml:space="preserve">  </w:t>
            </w:r>
            <w:r>
              <w:rPr>
                <w:rFonts w:hint="eastAsia" w:cs="Times New Roman"/>
                <w:b/>
                <w:color w:val="auto"/>
                <w:sz w:val="21"/>
                <w:szCs w:val="20"/>
                <w:lang w:eastAsia="zh-CN"/>
              </w:rPr>
              <w:t>验收评价</w:t>
            </w:r>
            <w:r>
              <w:rPr>
                <w:rFonts w:hint="default" w:ascii="Times New Roman" w:hAnsi="Times New Roman" w:eastAsia="宋体" w:cs="Times New Roman"/>
                <w:b/>
                <w:color w:val="auto"/>
                <w:sz w:val="21"/>
                <w:szCs w:val="20"/>
              </w:rPr>
              <w:t>标准一览表</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5"/>
              <w:gridCol w:w="2193"/>
              <w:gridCol w:w="981"/>
              <w:gridCol w:w="1120"/>
              <w:gridCol w:w="1276"/>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要素分类</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标准名称</w:t>
                  </w:r>
                </w:p>
              </w:tc>
              <w:tc>
                <w:tcPr>
                  <w:tcW w:w="64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适用类别</w:t>
                  </w:r>
                </w:p>
              </w:tc>
              <w:tc>
                <w:tcPr>
                  <w:tcW w:w="1570" w:type="pct"/>
                  <w:gridSpan w:val="2"/>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标准限值</w:t>
                  </w:r>
                </w:p>
              </w:tc>
              <w:tc>
                <w:tcPr>
                  <w:tcW w:w="675"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评价对象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参数名称</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排放限值</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eastAsia" w:ascii="Times New Roman" w:hAnsi="Times New Roman" w:cs="Times New Roman"/>
                      <w:color w:val="auto"/>
                      <w:sz w:val="21"/>
                      <w:szCs w:val="21"/>
                      <w:vertAlign w:val="baseline"/>
                      <w:lang w:eastAsia="zh-CN"/>
                    </w:rPr>
                    <w:t>无组织</w:t>
                  </w:r>
                  <w:r>
                    <w:rPr>
                      <w:rFonts w:hint="default" w:ascii="Times New Roman" w:hAnsi="Times New Roman" w:eastAsia="宋体" w:cs="Times New Roman"/>
                      <w:color w:val="auto"/>
                      <w:sz w:val="21"/>
                      <w:szCs w:val="21"/>
                      <w:vertAlign w:val="baseline"/>
                      <w:lang w:eastAsia="zh-CN"/>
                    </w:rPr>
                    <w:t>废气</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《城镇污水处理厂污染物排放标准</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18918-2002）</w:t>
                  </w:r>
                </w:p>
              </w:tc>
              <w:tc>
                <w:tcPr>
                  <w:tcW w:w="64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eastAsia="zh-CN"/>
                    </w:rPr>
                    <w:t>表</w:t>
                  </w:r>
                  <w:r>
                    <w:rPr>
                      <w:rFonts w:hint="eastAsia" w:ascii="Times New Roman" w:hAnsi="Times New Roman" w:cs="Times New Roman"/>
                      <w:color w:val="auto"/>
                      <w:sz w:val="21"/>
                      <w:szCs w:val="21"/>
                      <w:vertAlign w:val="baseline"/>
                      <w:lang w:val="en-US" w:eastAsia="zh-CN"/>
                    </w:rPr>
                    <w:t>5</w:t>
                  </w:r>
                  <w:r>
                    <w:rPr>
                      <w:rFonts w:hint="default" w:ascii="Times New Roman" w:hAnsi="Times New Roman" w:eastAsia="宋体" w:cs="Times New Roman"/>
                      <w:color w:val="auto"/>
                      <w:sz w:val="21"/>
                      <w:szCs w:val="21"/>
                      <w:vertAlign w:val="baseline"/>
                      <w:lang w:val="en-US" w:eastAsia="zh-CN"/>
                    </w:rPr>
                    <w:t>二级标准</w:t>
                  </w: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1.5mg/m</w:t>
                  </w:r>
                  <w:r>
                    <w:rPr>
                      <w:rFonts w:hint="default" w:ascii="Times New Roman" w:hAnsi="Times New Roman" w:eastAsia="宋体" w:cs="Times New Roman"/>
                      <w:color w:val="auto"/>
                      <w:kern w:val="0"/>
                      <w:sz w:val="21"/>
                      <w:szCs w:val="21"/>
                      <w:vertAlign w:val="superscript"/>
                    </w:rPr>
                    <w:t>3</w:t>
                  </w:r>
                </w:p>
              </w:tc>
              <w:tc>
                <w:tcPr>
                  <w:tcW w:w="675" w:type="pct"/>
                  <w:vMerge w:val="restart"/>
                  <w:vAlign w:val="center"/>
                </w:tcPr>
                <w:p>
                  <w:pPr>
                    <w:pStyle w:val="10"/>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val="en-US" w:eastAsia="zh-CN"/>
                    </w:rPr>
                    <w:t>污水处理厂恶臭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H</w:t>
                  </w:r>
                  <w:r>
                    <w:rPr>
                      <w:rFonts w:hint="default" w:ascii="Times New Roman" w:hAnsi="Times New Roman" w:eastAsia="宋体" w:cs="Times New Roman"/>
                      <w:color w:val="auto"/>
                      <w:sz w:val="21"/>
                      <w:szCs w:val="21"/>
                      <w:vertAlign w:val="subscript"/>
                    </w:rPr>
                    <w:t>2</w:t>
                  </w:r>
                  <w:r>
                    <w:rPr>
                      <w:rFonts w:hint="default" w:ascii="Times New Roman" w:hAnsi="Times New Roman" w:eastAsia="宋体" w:cs="Times New Roman"/>
                      <w:color w:val="auto"/>
                      <w:sz w:val="21"/>
                      <w:szCs w:val="21"/>
                    </w:rPr>
                    <w:t>S</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0.06mg/m</w:t>
                  </w:r>
                  <w:r>
                    <w:rPr>
                      <w:rFonts w:hint="default" w:ascii="Times New Roman" w:hAnsi="Times New Roman" w:eastAsia="宋体" w:cs="Times New Roman"/>
                      <w:color w:val="auto"/>
                      <w:kern w:val="0"/>
                      <w:sz w:val="21"/>
                      <w:szCs w:val="21"/>
                      <w:vertAlign w:val="superscript"/>
                    </w:rPr>
                    <w:t>3</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臭气浓度</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20（无量纲）</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672"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eastAsia" w:ascii="Times New Roman" w:hAnsi="Times New Roman" w:cs="Times New Roman"/>
                      <w:color w:val="auto"/>
                      <w:sz w:val="21"/>
                      <w:szCs w:val="21"/>
                      <w:vertAlign w:val="baseline"/>
                      <w:lang w:eastAsia="zh-CN"/>
                    </w:rPr>
                    <w:t>有组织废气</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lang w:eastAsia="zh-CN"/>
                    </w:rPr>
                  </w:pPr>
                  <w:bookmarkStart w:id="2" w:name="_GoBack"/>
                  <w:r>
                    <w:rPr>
                      <w:rFonts w:hint="default" w:ascii="Times New Roman" w:hAnsi="Times New Roman" w:eastAsia="宋体" w:cs="Times New Roman"/>
                      <w:color w:val="auto"/>
                      <w:sz w:val="21"/>
                      <w:szCs w:val="21"/>
                    </w:rPr>
                    <w:t>《</w:t>
                  </w:r>
                  <w:r>
                    <w:rPr>
                      <w:rFonts w:hint="eastAsia" w:ascii="Times New Roman" w:hAnsi="Times New Roman" w:cs="Times New Roman"/>
                      <w:color w:val="auto"/>
                      <w:sz w:val="21"/>
                      <w:szCs w:val="21"/>
                      <w:lang w:eastAsia="zh-CN"/>
                    </w:rPr>
                    <w:t>恶臭污染物排放标准</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z w:val="21"/>
                      <w:szCs w:val="21"/>
                      <w:lang w:val="en-US" w:eastAsia="zh-CN"/>
                    </w:rPr>
                    <w:t xml:space="preserve"> </w:t>
                  </w:r>
                  <w:r>
                    <w:rPr>
                      <w:rFonts w:hint="eastAsia" w:ascii="Times New Roman" w:hAnsi="Times New Roman" w:cs="Times New Roman"/>
                      <w:color w:val="auto"/>
                      <w:sz w:val="21"/>
                      <w:szCs w:val="21"/>
                      <w:lang w:val="en-US" w:eastAsia="zh-CN"/>
                    </w:rPr>
                    <w:t>14554</w:t>
                  </w:r>
                  <w:r>
                    <w:rPr>
                      <w:rFonts w:hint="default" w:ascii="Times New Roman" w:hAnsi="Times New Roman" w:eastAsia="宋体" w:cs="Times New Roman"/>
                      <w:color w:val="auto"/>
                      <w:sz w:val="21"/>
                      <w:szCs w:val="21"/>
                    </w:rPr>
                    <w:t>-</w:t>
                  </w:r>
                  <w:r>
                    <w:rPr>
                      <w:rFonts w:hint="eastAsia" w:ascii="Times New Roman" w:hAnsi="Times New Roman" w:cs="Times New Roman"/>
                      <w:color w:val="auto"/>
                      <w:sz w:val="21"/>
                      <w:szCs w:val="21"/>
                      <w:lang w:val="en-US" w:eastAsia="zh-CN"/>
                    </w:rPr>
                    <w:t>93</w:t>
                  </w:r>
                  <w:r>
                    <w:rPr>
                      <w:rFonts w:hint="default" w:ascii="Times New Roman" w:hAnsi="Times New Roman" w:eastAsia="宋体" w:cs="Times New Roman"/>
                      <w:color w:val="auto"/>
                      <w:sz w:val="21"/>
                      <w:szCs w:val="21"/>
                    </w:rPr>
                    <w:t>）</w:t>
                  </w:r>
                  <w:bookmarkEnd w:id="2"/>
                </w:p>
              </w:tc>
              <w:tc>
                <w:tcPr>
                  <w:tcW w:w="64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eastAsia="zh-CN"/>
                    </w:rPr>
                    <w:t>表</w:t>
                  </w:r>
                  <w:r>
                    <w:rPr>
                      <w:rFonts w:hint="eastAsia" w:ascii="Times New Roman" w:hAnsi="Times New Roman" w:cs="Times New Roman"/>
                      <w:color w:val="auto"/>
                      <w:sz w:val="21"/>
                      <w:szCs w:val="21"/>
                      <w:vertAlign w:val="baseline"/>
                      <w:lang w:val="en-US" w:eastAsia="zh-CN"/>
                    </w:rPr>
                    <w:t>2标准</w:t>
                  </w:r>
                </w:p>
              </w:tc>
              <w:tc>
                <w:tcPr>
                  <w:tcW w:w="734" w:type="pct"/>
                  <w:vAlign w:val="center"/>
                </w:tcPr>
                <w:p>
                  <w:pPr>
                    <w:pStyle w:val="2"/>
                    <w:numPr>
                      <w:ilvl w:val="0"/>
                      <w:numId w:val="0"/>
                    </w:numPr>
                    <w:ind w:left="0" w:leftChars="0" w:firstLine="0" w:firstLineChars="0"/>
                    <w:jc w:val="center"/>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4.9kg/h</w:t>
                  </w:r>
                </w:p>
              </w:tc>
              <w:tc>
                <w:tcPr>
                  <w:tcW w:w="675" w:type="pct"/>
                  <w:vMerge w:val="restart"/>
                  <w:vAlign w:val="center"/>
                </w:tcPr>
                <w:p>
                  <w:pPr>
                    <w:pStyle w:val="2"/>
                    <w:numPr>
                      <w:ilvl w:val="0"/>
                      <w:numId w:val="0"/>
                    </w:numPr>
                    <w:jc w:val="center"/>
                    <w:rPr>
                      <w:rFonts w:hint="default" w:ascii="Times New Roman" w:hAnsi="Times New Roman" w:eastAsia="宋体" w:cs="Times New Roman"/>
                      <w:color w:val="auto"/>
                      <w:sz w:val="22"/>
                      <w:szCs w:val="22"/>
                      <w:lang w:val="en-US" w:eastAsia="zh-CN"/>
                    </w:rPr>
                  </w:pPr>
                  <w:r>
                    <w:rPr>
                      <w:rFonts w:hint="default" w:ascii="Times New Roman" w:hAnsi="Times New Roman" w:eastAsia="宋体" w:cs="Times New Roman"/>
                      <w:color w:val="auto"/>
                      <w:sz w:val="21"/>
                      <w:szCs w:val="21"/>
                      <w:lang w:val="en-US" w:eastAsia="zh-CN"/>
                    </w:rPr>
                    <w:t>污水处理厂恶臭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672" w:type="pct"/>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pPr>
                </w:p>
              </w:tc>
              <w:tc>
                <w:tcPr>
                  <w:tcW w:w="1437" w:type="pct"/>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pPr>
                </w:p>
              </w:tc>
              <w:tc>
                <w:tcPr>
                  <w:tcW w:w="643" w:type="pct"/>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pPr>
                </w:p>
              </w:tc>
              <w:tc>
                <w:tcPr>
                  <w:tcW w:w="734" w:type="pct"/>
                  <w:vAlign w:val="center"/>
                </w:tcPr>
                <w:p>
                  <w:pPr>
                    <w:pStyle w:val="2"/>
                    <w:numPr>
                      <w:ilvl w:val="0"/>
                      <w:numId w:val="0"/>
                    </w:numPr>
                    <w:ind w:left="0" w:leftChars="0" w:firstLine="0" w:firstLineChars="0"/>
                    <w:jc w:val="center"/>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sz w:val="21"/>
                      <w:szCs w:val="21"/>
                    </w:rPr>
                    <w:t>H</w:t>
                  </w:r>
                  <w:r>
                    <w:rPr>
                      <w:rFonts w:hint="default" w:ascii="Times New Roman" w:hAnsi="Times New Roman" w:eastAsia="宋体" w:cs="Times New Roman"/>
                      <w:color w:val="auto"/>
                      <w:sz w:val="21"/>
                      <w:szCs w:val="21"/>
                      <w:vertAlign w:val="subscript"/>
                    </w:rPr>
                    <w:t>2</w:t>
                  </w:r>
                  <w:r>
                    <w:rPr>
                      <w:rFonts w:hint="default" w:ascii="Times New Roman" w:hAnsi="Times New Roman" w:eastAsia="宋体" w:cs="Times New Roman"/>
                      <w:color w:val="auto"/>
                      <w:sz w:val="21"/>
                      <w:szCs w:val="21"/>
                    </w:rPr>
                    <w:t>S</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0.33kg/h</w:t>
                  </w:r>
                </w:p>
              </w:tc>
              <w:tc>
                <w:tcPr>
                  <w:tcW w:w="675" w:type="pct"/>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672" w:type="pct"/>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p>
              </w:tc>
              <w:tc>
                <w:tcPr>
                  <w:tcW w:w="1437" w:type="pct"/>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p>
              </w:tc>
              <w:tc>
                <w:tcPr>
                  <w:tcW w:w="643" w:type="pct"/>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p>
              </w:tc>
              <w:tc>
                <w:tcPr>
                  <w:tcW w:w="734" w:type="pct"/>
                  <w:vAlign w:val="center"/>
                </w:tcPr>
                <w:p>
                  <w:pPr>
                    <w:pStyle w:val="2"/>
                    <w:numPr>
                      <w:ilvl w:val="0"/>
                      <w:numId w:val="0"/>
                    </w:numPr>
                    <w:ind w:left="0" w:leftChars="0" w:firstLine="0" w:firstLineChars="0"/>
                    <w:jc w:val="center"/>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kern w:val="0"/>
                      <w:sz w:val="21"/>
                      <w:szCs w:val="21"/>
                    </w:rPr>
                    <w:t>臭气浓度</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2000</w:t>
                  </w:r>
                </w:p>
              </w:tc>
              <w:tc>
                <w:tcPr>
                  <w:tcW w:w="675" w:type="pct"/>
                  <w:vMerge w:val="continue"/>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废水</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eastAsia="zh-CN"/>
                    </w:rPr>
                    <w:t>《城镇污水处理厂污染物排放标准》（GB18918-2002）</w:t>
                  </w:r>
                </w:p>
              </w:tc>
              <w:tc>
                <w:tcPr>
                  <w:tcW w:w="64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eastAsia="zh-CN"/>
                    </w:rPr>
                    <w:t>一级</w:t>
                  </w:r>
                  <w:r>
                    <w:rPr>
                      <w:rFonts w:hint="default" w:ascii="Times New Roman" w:hAnsi="Times New Roman" w:eastAsia="宋体" w:cs="Times New Roman"/>
                      <w:color w:val="auto"/>
                      <w:sz w:val="21"/>
                      <w:szCs w:val="21"/>
                      <w:vertAlign w:val="baseline"/>
                      <w:lang w:val="en-US" w:eastAsia="zh-CN"/>
                    </w:rPr>
                    <w:t>A类标准</w:t>
                  </w: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pH</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6~9</w:t>
                  </w:r>
                </w:p>
              </w:tc>
              <w:tc>
                <w:tcPr>
                  <w:tcW w:w="675"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2"/>
                      <w:szCs w:val="22"/>
                      <w:lang w:val="en-US" w:eastAsia="zh-CN"/>
                    </w:rPr>
                    <w:t>污水处理厂</w:t>
                  </w:r>
                  <w:r>
                    <w:rPr>
                      <w:rFonts w:hint="default" w:ascii="Times New Roman" w:hAnsi="Times New Roman" w:eastAsia="宋体" w:cs="Times New Roman"/>
                      <w:color w:val="auto"/>
                      <w:sz w:val="20"/>
                      <w:szCs w:val="20"/>
                      <w:vertAlign w:val="baseline"/>
                      <w:lang w:eastAsia="zh-CN"/>
                    </w:rPr>
                    <w:t>废水总排口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COD</w:t>
                  </w:r>
                  <w:r>
                    <w:rPr>
                      <w:rFonts w:hint="default" w:ascii="Times New Roman" w:hAnsi="Times New Roman" w:eastAsia="宋体" w:cs="Times New Roman"/>
                      <w:color w:val="auto"/>
                      <w:sz w:val="21"/>
                      <w:szCs w:val="21"/>
                      <w:vertAlign w:val="subscript"/>
                      <w:lang w:eastAsia="zh-CN"/>
                    </w:rPr>
                    <w:t>Cr</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50mg/L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BOD</w:t>
                  </w:r>
                  <w:r>
                    <w:rPr>
                      <w:rFonts w:hint="default" w:ascii="Times New Roman" w:hAnsi="Times New Roman" w:eastAsia="宋体" w:cs="Times New Roman"/>
                      <w:color w:val="auto"/>
                      <w:sz w:val="21"/>
                      <w:szCs w:val="21"/>
                      <w:vertAlign w:val="subscript"/>
                      <w:lang w:eastAsia="zh-CN"/>
                    </w:rPr>
                    <w:t>5</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氨氮</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动植物油</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总磷</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0.5mg/L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总氮</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15mg/L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悬浮物</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0mg/L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石油类</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粪大肠菌群</w:t>
                  </w:r>
                </w:p>
              </w:tc>
              <w:tc>
                <w:tcPr>
                  <w:tcW w:w="836" w:type="pct"/>
                  <w:vAlign w:val="center"/>
                </w:tcPr>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1000</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色度</w:t>
                  </w:r>
                </w:p>
              </w:tc>
              <w:tc>
                <w:tcPr>
                  <w:tcW w:w="836" w:type="pct"/>
                  <w:vAlign w:val="center"/>
                </w:tcPr>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30</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噪声</w:t>
                  </w:r>
                </w:p>
              </w:tc>
              <w:tc>
                <w:tcPr>
                  <w:tcW w:w="1437"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eastAsia="zh-CN"/>
                    </w:rPr>
                    <w:t>《工业企业厂界环境噪声排放标准》（GB 12348-2008）</w:t>
                  </w:r>
                </w:p>
              </w:tc>
              <w:tc>
                <w:tcPr>
                  <w:tcW w:w="643"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eastAsia="zh-CN"/>
                    </w:rPr>
                    <w:t>类标准</w:t>
                  </w: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等效声级</w:t>
                  </w:r>
                </w:p>
              </w:tc>
              <w:tc>
                <w:tcPr>
                  <w:tcW w:w="83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 60dB(A)</w:t>
                  </w:r>
                </w:p>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sz w:val="21"/>
                      <w:szCs w:val="21"/>
                    </w:rPr>
                    <w:t>夜间 50dB(A)</w:t>
                  </w:r>
                </w:p>
              </w:tc>
              <w:tc>
                <w:tcPr>
                  <w:tcW w:w="675"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厂界噪声</w:t>
                  </w:r>
                </w:p>
              </w:tc>
            </w:tr>
          </w:tbl>
          <w:p>
            <w:pPr>
              <w:adjustRightInd w:val="0"/>
              <w:snapToGrid w:val="0"/>
              <w:spacing w:before="240"/>
              <w:jc w:val="both"/>
              <w:rPr>
                <w:rFonts w:hint="default" w:ascii="Times New Roman" w:hAnsi="Times New Roman" w:eastAsia="宋体" w:cs="Times New Roman"/>
                <w:b/>
                <w:color w:val="auto"/>
                <w:sz w:val="28"/>
                <w:szCs w:val="28"/>
              </w:rPr>
            </w:pPr>
            <w:r>
              <w:rPr>
                <w:rFonts w:hint="eastAsia" w:cs="Times New Roman"/>
                <w:b/>
                <w:color w:val="auto"/>
                <w:sz w:val="28"/>
                <w:szCs w:val="28"/>
                <w:lang w:eastAsia="zh-CN"/>
              </w:rPr>
              <w:t>二</w:t>
            </w:r>
            <w:r>
              <w:rPr>
                <w:rFonts w:hint="default" w:ascii="Times New Roman" w:hAnsi="Times New Roman" w:eastAsia="宋体" w:cs="Times New Roman"/>
                <w:b/>
                <w:color w:val="auto"/>
                <w:sz w:val="28"/>
                <w:szCs w:val="28"/>
                <w:lang w:eastAsia="zh-CN"/>
              </w:rPr>
              <w:t>、</w:t>
            </w:r>
            <w:r>
              <w:rPr>
                <w:rFonts w:hint="default" w:ascii="Times New Roman" w:hAnsi="Times New Roman" w:eastAsia="宋体" w:cs="Times New Roman"/>
                <w:b/>
                <w:color w:val="auto"/>
                <w:sz w:val="28"/>
                <w:szCs w:val="28"/>
              </w:rPr>
              <w:t>总量控制指标：</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废</w:t>
            </w:r>
            <w:r>
              <w:rPr>
                <w:rFonts w:hint="default" w:ascii="Times New Roman" w:hAnsi="Times New Roman" w:eastAsia="宋体" w:cs="Times New Roman"/>
                <w:bCs/>
                <w:color w:val="auto"/>
                <w:sz w:val="24"/>
                <w:szCs w:val="24"/>
                <w:lang w:eastAsia="zh-CN"/>
              </w:rPr>
              <w:t>水</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color w:val="auto"/>
                <w:sz w:val="24"/>
                <w:szCs w:val="24"/>
                <w:lang w:eastAsia="zh-CN"/>
              </w:rPr>
              <w:t>COD≤</w:t>
            </w:r>
            <w:r>
              <w:rPr>
                <w:rFonts w:hint="eastAsia" w:cs="Times New Roman"/>
                <w:color w:val="auto"/>
                <w:sz w:val="24"/>
                <w:szCs w:val="24"/>
                <w:lang w:val="en-US" w:eastAsia="zh-CN"/>
              </w:rPr>
              <w:t>32.9</w:t>
            </w:r>
            <w:r>
              <w:rPr>
                <w:rFonts w:hint="default" w:ascii="Times New Roman" w:hAnsi="Times New Roman" w:eastAsia="宋体" w:cs="Times New Roman"/>
                <w:color w:val="auto"/>
                <w:sz w:val="24"/>
                <w:szCs w:val="24"/>
                <w:lang w:eastAsia="zh-CN"/>
              </w:rPr>
              <w:t>t/a、NH</w:t>
            </w:r>
            <w:r>
              <w:rPr>
                <w:rFonts w:hint="default" w:ascii="Times New Roman" w:hAnsi="Times New Roman" w:eastAsia="宋体" w:cs="Times New Roman"/>
                <w:color w:val="auto"/>
                <w:sz w:val="24"/>
                <w:szCs w:val="24"/>
                <w:vertAlign w:val="subscript"/>
                <w:lang w:eastAsia="zh-CN"/>
              </w:rPr>
              <w:t>3</w:t>
            </w:r>
            <w:r>
              <w:rPr>
                <w:rFonts w:hint="default" w:ascii="Times New Roman" w:hAnsi="Times New Roman" w:eastAsia="宋体" w:cs="Times New Roman"/>
                <w:color w:val="auto"/>
                <w:sz w:val="24"/>
                <w:szCs w:val="24"/>
                <w:lang w:eastAsia="zh-CN"/>
              </w:rPr>
              <w:t>-N≤</w:t>
            </w:r>
            <w:r>
              <w:rPr>
                <w:rFonts w:hint="eastAsia" w:cs="Times New Roman"/>
                <w:color w:val="auto"/>
                <w:sz w:val="24"/>
                <w:szCs w:val="24"/>
                <w:lang w:val="en-US" w:eastAsia="zh-CN"/>
              </w:rPr>
              <w:t>3.3</w:t>
            </w:r>
            <w:r>
              <w:rPr>
                <w:rFonts w:hint="default" w:ascii="Times New Roman" w:hAnsi="Times New Roman" w:eastAsia="宋体" w:cs="Times New Roman"/>
                <w:color w:val="auto"/>
                <w:sz w:val="24"/>
                <w:szCs w:val="24"/>
                <w:lang w:eastAsia="zh-CN"/>
              </w:rPr>
              <w:t>t/a</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bCs/>
                <w:color w:val="auto"/>
                <w:sz w:val="24"/>
                <w:szCs w:val="24"/>
                <w:lang w:eastAsia="zh-CN"/>
              </w:rPr>
              <w:t>排放至</w:t>
            </w:r>
            <w:r>
              <w:rPr>
                <w:rFonts w:hint="eastAsia" w:cs="Times New Roman"/>
                <w:bCs/>
                <w:color w:val="auto"/>
                <w:sz w:val="24"/>
                <w:szCs w:val="24"/>
                <w:lang w:eastAsia="zh-CN"/>
              </w:rPr>
              <w:t>哑河</w:t>
            </w:r>
            <w:r>
              <w:rPr>
                <w:rFonts w:hint="default" w:ascii="Times New Roman" w:hAnsi="Times New Roman" w:eastAsia="宋体" w:cs="Times New Roman"/>
                <w:bCs/>
                <w:color w:val="auto"/>
                <w:sz w:val="24"/>
                <w:szCs w:val="24"/>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lang w:eastAsia="zh-CN"/>
              </w:rPr>
            </w:pPr>
            <w:r>
              <w:rPr>
                <w:rFonts w:hint="default" w:ascii="Times New Roman" w:hAnsi="Times New Roman" w:eastAsia="宋体" w:cs="Times New Roman"/>
                <w:bCs/>
                <w:color w:val="auto"/>
                <w:sz w:val="24"/>
                <w:szCs w:val="24"/>
              </w:rPr>
              <w:t>项目</w:t>
            </w:r>
            <w:r>
              <w:rPr>
                <w:rFonts w:hint="default" w:ascii="Times New Roman" w:hAnsi="Times New Roman" w:eastAsia="宋体" w:cs="Times New Roman"/>
                <w:bCs/>
                <w:color w:val="auto"/>
                <w:sz w:val="24"/>
                <w:szCs w:val="24"/>
                <w:lang w:eastAsia="zh-CN"/>
              </w:rPr>
              <w:t>无废气</w:t>
            </w:r>
            <w:r>
              <w:rPr>
                <w:rFonts w:hint="default" w:ascii="Times New Roman" w:hAnsi="Times New Roman" w:eastAsia="宋体" w:cs="Times New Roman"/>
                <w:bCs/>
                <w:color w:val="auto"/>
                <w:sz w:val="24"/>
                <w:szCs w:val="24"/>
              </w:rPr>
              <w:t>污染物总量控制指标。</w:t>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表二</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0" w:type="auto"/>
          </w:tcPr>
          <w:p>
            <w:pPr>
              <w:spacing w:line="360" w:lineRule="auto"/>
              <w:rPr>
                <w:rFonts w:hint="default" w:ascii="Times New Roman" w:hAnsi="Times New Roman" w:eastAsia="宋体" w:cs="Times New Roman"/>
                <w:b/>
                <w:bCs/>
                <w:sz w:val="28"/>
                <w:szCs w:val="28"/>
                <w:lang w:eastAsia="zh-CN"/>
              </w:rPr>
            </w:pPr>
            <w:r>
              <w:rPr>
                <w:rFonts w:hint="eastAsia" w:cs="Times New Roman"/>
                <w:b/>
                <w:bCs/>
                <w:sz w:val="28"/>
                <w:szCs w:val="28"/>
                <w:lang w:eastAsia="zh-CN"/>
              </w:rPr>
              <w:t>工程建设内容</w:t>
            </w:r>
            <w:r>
              <w:rPr>
                <w:rFonts w:hint="default" w:ascii="Times New Roman" w:hAnsi="Times New Roman" w:eastAsia="宋体" w:cs="Times New Roman"/>
                <w:b/>
                <w:bCs/>
                <w:sz w:val="28"/>
                <w:szCs w:val="28"/>
                <w:lang w:eastAsia="zh-CN"/>
              </w:rPr>
              <w:t>：</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eastAsia" w:ascii="Times New Roman" w:hAnsi="Times New Roman" w:cs="Times New Roman"/>
                <w:kern w:val="2"/>
                <w:sz w:val="28"/>
                <w:szCs w:val="28"/>
                <w:lang w:val="en-US" w:eastAsia="zh-CN" w:bidi="ar"/>
              </w:rPr>
            </w:pPr>
            <w:r>
              <w:rPr>
                <w:rFonts w:hint="eastAsia" w:ascii="Times New Roman" w:hAnsi="Times New Roman" w:eastAsia="宋体" w:cs="Times New Roman"/>
                <w:kern w:val="2"/>
                <w:sz w:val="28"/>
                <w:szCs w:val="28"/>
                <w:lang w:val="en-US" w:eastAsia="zh-CN" w:bidi="ar"/>
              </w:rPr>
              <w:t>本</w:t>
            </w:r>
            <w:r>
              <w:rPr>
                <w:rFonts w:hint="default" w:ascii="Times New Roman" w:hAnsi="Times New Roman" w:eastAsia="宋体" w:cs="Times New Roman"/>
                <w:kern w:val="2"/>
                <w:sz w:val="28"/>
                <w:szCs w:val="28"/>
                <w:lang w:eastAsia="zh-CN" w:bidi="ar"/>
              </w:rPr>
              <w:t>污水处理厂位于</w:t>
            </w:r>
            <w:r>
              <w:rPr>
                <w:rFonts w:hint="eastAsia" w:ascii="Times New Roman" w:hAnsi="Times New Roman" w:eastAsia="宋体" w:cs="Times New Roman"/>
                <w:kern w:val="2"/>
                <w:sz w:val="28"/>
                <w:szCs w:val="28"/>
                <w:lang w:val="en-US" w:eastAsia="zh-CN" w:bidi="ar"/>
              </w:rPr>
              <w:t>南湖洲镇镇郊村8组</w:t>
            </w:r>
            <w:r>
              <w:rPr>
                <w:rFonts w:hint="default" w:ascii="Times New Roman" w:hAnsi="Times New Roman" w:eastAsia="宋体" w:cs="Times New Roman"/>
                <w:kern w:val="2"/>
                <w:sz w:val="28"/>
                <w:szCs w:val="28"/>
                <w:lang w:val="en-US" w:eastAsia="zh-CN" w:bidi="ar"/>
              </w:rPr>
              <w:t>，</w:t>
            </w:r>
            <w:r>
              <w:rPr>
                <w:rFonts w:hint="eastAsia" w:ascii="Times New Roman" w:hAnsi="Times New Roman" w:eastAsia="宋体" w:cs="Times New Roman"/>
                <w:kern w:val="2"/>
                <w:sz w:val="28"/>
                <w:szCs w:val="28"/>
                <w:lang w:val="en-US" w:eastAsia="zh-CN" w:bidi="ar"/>
              </w:rPr>
              <w:t>地理坐标（东经112.</w:t>
            </w:r>
            <w:r>
              <w:rPr>
                <w:rFonts w:hint="eastAsia" w:cs="Times New Roman"/>
                <w:kern w:val="2"/>
                <w:sz w:val="28"/>
                <w:szCs w:val="28"/>
                <w:lang w:val="en-US" w:eastAsia="zh-CN" w:bidi="ar"/>
              </w:rPr>
              <w:t>351767</w:t>
            </w:r>
            <w:r>
              <w:rPr>
                <w:rFonts w:hint="eastAsia" w:ascii="Times New Roman" w:hAnsi="Times New Roman" w:eastAsia="宋体" w:cs="Times New Roman"/>
                <w:kern w:val="2"/>
                <w:sz w:val="28"/>
                <w:szCs w:val="28"/>
                <w:lang w:val="en-US" w:eastAsia="zh-CN" w:bidi="ar"/>
              </w:rPr>
              <w:t>，北纬28.</w:t>
            </w:r>
            <w:r>
              <w:rPr>
                <w:rFonts w:hint="eastAsia" w:cs="Times New Roman"/>
                <w:kern w:val="2"/>
                <w:sz w:val="28"/>
                <w:szCs w:val="28"/>
                <w:lang w:val="en-US" w:eastAsia="zh-CN" w:bidi="ar"/>
              </w:rPr>
              <w:t>354795</w:t>
            </w:r>
            <w:r>
              <w:rPr>
                <w:rFonts w:hint="default" w:ascii="Times New Roman" w:hAnsi="Times New Roman" w:eastAsia="宋体" w:cs="Times New Roman"/>
                <w:kern w:val="2"/>
                <w:sz w:val="28"/>
                <w:szCs w:val="28"/>
                <w:lang w:val="en-US" w:eastAsia="zh-CN" w:bidi="ar"/>
              </w:rPr>
              <w:t>)</w:t>
            </w:r>
            <w:r>
              <w:rPr>
                <w:rFonts w:hint="eastAsia" w:ascii="Times New Roman" w:hAnsi="Times New Roman" w:eastAsia="宋体" w:cs="Times New Roman"/>
                <w:kern w:val="2"/>
                <w:sz w:val="28"/>
                <w:szCs w:val="28"/>
                <w:lang w:val="en-US" w:eastAsia="zh-CN" w:bidi="ar"/>
              </w:rPr>
              <w:t>，主要服务</w:t>
            </w:r>
            <w:r>
              <w:rPr>
                <w:rFonts w:hint="eastAsia" w:cs="Times New Roman"/>
                <w:kern w:val="2"/>
                <w:sz w:val="28"/>
                <w:szCs w:val="28"/>
                <w:lang w:val="en-US" w:eastAsia="zh-CN" w:bidi="ar"/>
              </w:rPr>
              <w:t>湘阴南湖洲镇</w:t>
            </w:r>
            <w:r>
              <w:rPr>
                <w:rFonts w:hint="eastAsia" w:ascii="Times New Roman" w:hAnsi="Times New Roman" w:cs="Times New Roman"/>
                <w:kern w:val="2"/>
                <w:sz w:val="28"/>
                <w:szCs w:val="28"/>
                <w:lang w:val="en-US" w:eastAsia="zh-CN" w:bidi="ar"/>
              </w:rPr>
              <w:t>片区居民。</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cs="Times New Roman"/>
                <w:kern w:val="2"/>
                <w:sz w:val="28"/>
                <w:szCs w:val="28"/>
                <w:lang w:val="en-US" w:eastAsia="zh-CN" w:bidi="ar"/>
              </w:rPr>
            </w:pPr>
            <w:r>
              <w:rPr>
                <w:rFonts w:hint="eastAsia" w:ascii="Times New Roman" w:hAnsi="Times New Roman" w:cs="Times New Roman"/>
                <w:kern w:val="2"/>
                <w:sz w:val="28"/>
                <w:szCs w:val="28"/>
                <w:lang w:val="en-US" w:eastAsia="zh-CN" w:bidi="ar"/>
              </w:rPr>
              <w:t>项目主要建设内容包括：污水处理池、管网工程及其他配套工程等。项目主要建设内容情况见下表。</w:t>
            </w:r>
          </w:p>
          <w:p>
            <w:pPr>
              <w:pStyle w:val="6"/>
              <w:spacing w:before="8" w:line="220" w:lineRule="auto"/>
              <w:ind w:right="157" w:firstLine="410"/>
              <w:jc w:val="center"/>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spacing w:val="-3"/>
                <w:sz w:val="24"/>
                <w:szCs w:val="24"/>
                <w:lang w:eastAsia="zh-CN"/>
              </w:rPr>
              <w:t>表</w:t>
            </w:r>
            <w:r>
              <w:rPr>
                <w:rFonts w:hint="eastAsia" w:cs="Times New Roman"/>
                <w:b/>
                <w:bCs/>
                <w:spacing w:val="-3"/>
                <w:sz w:val="24"/>
                <w:szCs w:val="24"/>
                <w:lang w:val="en-US" w:eastAsia="zh-CN"/>
              </w:rPr>
              <w:t>2</w:t>
            </w:r>
            <w:r>
              <w:rPr>
                <w:rFonts w:hint="default" w:ascii="Times New Roman" w:hAnsi="Times New Roman" w:eastAsia="宋体" w:cs="Times New Roman"/>
                <w:b/>
                <w:bCs/>
                <w:spacing w:val="-3"/>
                <w:sz w:val="24"/>
                <w:szCs w:val="24"/>
                <w:lang w:eastAsia="zh-CN"/>
              </w:rPr>
              <w:t xml:space="preserve"> 建设项目实际建内容与环评时期对比情况一览表</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96"/>
              <w:gridCol w:w="1014"/>
              <w:gridCol w:w="3096"/>
              <w:gridCol w:w="2505"/>
              <w:gridCol w:w="591"/>
              <w:gridCol w:w="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299"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工程</w:t>
                  </w:r>
                </w:p>
              </w:tc>
              <w:tc>
                <w:tcPr>
                  <w:tcW w:w="611"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项目名称</w:t>
                  </w:r>
                </w:p>
              </w:tc>
              <w:tc>
                <w:tcPr>
                  <w:tcW w:w="1865"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eastAsia" w:cs="Times New Roman"/>
                      <w:color w:val="auto"/>
                      <w:sz w:val="21"/>
                      <w:szCs w:val="21"/>
                      <w:highlight w:val="none"/>
                      <w:u w:val="none"/>
                      <w:lang w:eastAsia="zh-CN"/>
                    </w:rPr>
                    <w:t>环评</w:t>
                  </w:r>
                  <w:r>
                    <w:rPr>
                      <w:rFonts w:hint="default" w:ascii="Times New Roman" w:hAnsi="Times New Roman" w:eastAsia="宋体" w:cs="Times New Roman"/>
                      <w:color w:val="auto"/>
                      <w:sz w:val="21"/>
                      <w:szCs w:val="21"/>
                      <w:highlight w:val="none"/>
                      <w:u w:val="none"/>
                    </w:rPr>
                    <w:t>建设内容</w:t>
                  </w:r>
                </w:p>
              </w:tc>
              <w:tc>
                <w:tcPr>
                  <w:tcW w:w="1509"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实际建设内容</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备注</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是否与环评一致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7" w:hRule="atLeast"/>
                <w:jc w:val="center"/>
              </w:trPr>
              <w:tc>
                <w:tcPr>
                  <w:tcW w:w="299" w:type="pct"/>
                  <w:vMerge w:val="restar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主体工程</w:t>
                  </w:r>
                </w:p>
              </w:tc>
              <w:tc>
                <w:tcPr>
                  <w:tcW w:w="611"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污水处理厂</w:t>
                  </w:r>
                </w:p>
              </w:tc>
              <w:tc>
                <w:tcPr>
                  <w:tcW w:w="1865" w:type="pct"/>
                  <w:vAlign w:val="center"/>
                </w:tcPr>
                <w:p>
                  <w:pPr>
                    <w:keepNext w:val="0"/>
                    <w:keepLines w:val="0"/>
                    <w:pageBreakBefore w:val="0"/>
                    <w:widowControl/>
                    <w:suppressLineNumbers w:val="0"/>
                    <w:kinsoku/>
                    <w:wordWrap/>
                    <w:overflowPunct/>
                    <w:topLinePunct w:val="0"/>
                    <w:autoSpaceDE/>
                    <w:autoSpaceDN/>
                    <w:bidi w:val="0"/>
                    <w:adjustRightInd/>
                    <w:snapToGrid/>
                    <w:ind w:left="0"/>
                    <w:jc w:val="left"/>
                    <w:textAlignment w:val="auto"/>
                    <w:rPr>
                      <w:rFonts w:hint="default" w:ascii="Times New Roman" w:hAnsi="Times New Roman" w:eastAsia="宋体" w:cs="Times New Roman"/>
                      <w:color w:val="auto"/>
                      <w:sz w:val="21"/>
                      <w:szCs w:val="21"/>
                      <w:highlight w:val="none"/>
                      <w:u w:val="none"/>
                      <w:lang w:val="en-US"/>
                    </w:rPr>
                  </w:pPr>
                  <w:r>
                    <w:rPr>
                      <w:rFonts w:hint="default" w:ascii="Times New Roman" w:hAnsi="Times New Roman" w:eastAsia="宋体" w:cs="Times New Roman"/>
                      <w:color w:val="auto"/>
                      <w:sz w:val="21"/>
                      <w:szCs w:val="21"/>
                      <w:highlight w:val="none"/>
                      <w:u w:val="none"/>
                    </w:rPr>
                    <w:t>主要建设内容有：</w:t>
                  </w:r>
                  <w:r>
                    <w:rPr>
                      <w:rFonts w:hint="eastAsia" w:cs="Times New Roman"/>
                      <w:color w:val="auto"/>
                      <w:sz w:val="21"/>
                      <w:szCs w:val="21"/>
                      <w:highlight w:val="none"/>
                      <w:u w:val="none"/>
                      <w:lang w:val="en-US" w:eastAsia="zh-CN"/>
                    </w:rPr>
                    <w:t>格栅渠、调节池、细格栅和沉砂池、储砂坑、IBR反应池、机械絮凝池、普通快滤池、消毒池、清水池、计量槽、污泥池</w:t>
                  </w:r>
                </w:p>
              </w:tc>
              <w:tc>
                <w:tcPr>
                  <w:tcW w:w="1509"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建设有</w:t>
                  </w:r>
                  <w:r>
                    <w:rPr>
                      <w:rFonts w:hint="eastAsia" w:cs="Times New Roman"/>
                      <w:color w:val="auto"/>
                      <w:sz w:val="21"/>
                      <w:szCs w:val="21"/>
                      <w:highlight w:val="none"/>
                      <w:u w:val="none"/>
                      <w:lang w:val="en-US" w:eastAsia="zh-CN"/>
                    </w:rPr>
                    <w:t>格栅渠1个、调节池1座、细格栅1座、缺氧池1座、厌氧池1座、曝气池1座、机械絮凝池1座、斜板滤池1座、滤布滤池、消毒池1座、清水池1座、计量槽1个、污泥池1座</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混凝土结构</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与环评有变化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atLeast"/>
                <w:jc w:val="center"/>
              </w:trPr>
              <w:tc>
                <w:tcPr>
                  <w:tcW w:w="299" w:type="pct"/>
                  <w:vMerge w:val="continue"/>
                  <w:vAlign w:val="center"/>
                </w:tcPr>
                <w:p>
                  <w:pPr>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p>
              </w:tc>
              <w:tc>
                <w:tcPr>
                  <w:tcW w:w="611"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lang w:eastAsia="zh-CN"/>
                    </w:rPr>
                  </w:pPr>
                  <w:r>
                    <w:rPr>
                      <w:rFonts w:hint="default" w:ascii="Times New Roman" w:hAnsi="Times New Roman" w:eastAsia="宋体" w:cs="Times New Roman"/>
                      <w:color w:val="auto"/>
                      <w:sz w:val="21"/>
                      <w:szCs w:val="21"/>
                      <w:highlight w:val="none"/>
                      <w:u w:val="none"/>
                    </w:rPr>
                    <w:t>管</w:t>
                  </w:r>
                  <w:r>
                    <w:rPr>
                      <w:rFonts w:hint="default" w:ascii="Times New Roman" w:hAnsi="Times New Roman" w:eastAsia="宋体" w:cs="Times New Roman"/>
                      <w:color w:val="auto"/>
                      <w:sz w:val="21"/>
                      <w:szCs w:val="21"/>
                      <w:highlight w:val="none"/>
                      <w:u w:val="none"/>
                      <w:lang w:val="en-US" w:eastAsia="zh-CN"/>
                    </w:rPr>
                    <w:t>网</w:t>
                  </w:r>
                </w:p>
              </w:tc>
              <w:tc>
                <w:tcPr>
                  <w:tcW w:w="1865" w:type="pct"/>
                  <w:vAlign w:val="center"/>
                </w:tcPr>
                <w:p>
                  <w:pPr>
                    <w:keepNext w:val="0"/>
                    <w:keepLines w:val="0"/>
                    <w:pageBreakBefore w:val="0"/>
                    <w:widowControl/>
                    <w:suppressLineNumbers w:val="0"/>
                    <w:kinsoku/>
                    <w:wordWrap/>
                    <w:overflowPunct/>
                    <w:topLinePunct w:val="0"/>
                    <w:autoSpaceDE/>
                    <w:autoSpaceDN/>
                    <w:bidi w:val="0"/>
                    <w:adjustRightInd/>
                    <w:snapToGrid/>
                    <w:ind w:left="0"/>
                    <w:jc w:val="left"/>
                    <w:textAlignment w:val="auto"/>
                    <w:rPr>
                      <w:rFonts w:hint="eastAsia" w:ascii="Times New Roman" w:hAnsi="Times New Roman" w:eastAsia="宋体" w:cs="Times New Roman"/>
                      <w:color w:val="auto"/>
                      <w:sz w:val="21"/>
                      <w:szCs w:val="21"/>
                      <w:highlight w:val="none"/>
                      <w:u w:val="none"/>
                      <w:lang w:val="en-US" w:eastAsia="zh-CN"/>
                    </w:rPr>
                  </w:pPr>
                  <w:r>
                    <w:rPr>
                      <w:rFonts w:hint="eastAsia" w:cs="Times New Roman"/>
                      <w:color w:val="auto"/>
                      <w:sz w:val="21"/>
                      <w:szCs w:val="21"/>
                      <w:highlight w:val="none"/>
                      <w:u w:val="none"/>
                      <w:lang w:val="en-US" w:eastAsia="zh-CN"/>
                    </w:rPr>
                    <w:t>南湖洲镇污水管网和雨水管网</w:t>
                  </w:r>
                </w:p>
              </w:tc>
              <w:tc>
                <w:tcPr>
                  <w:tcW w:w="1509"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铺设</w:t>
                  </w:r>
                  <w:r>
                    <w:rPr>
                      <w:rFonts w:hint="eastAsia" w:cs="Times New Roman"/>
                      <w:color w:val="auto"/>
                      <w:sz w:val="21"/>
                      <w:szCs w:val="21"/>
                      <w:highlight w:val="none"/>
                      <w:u w:val="none"/>
                      <w:lang w:val="en-US" w:eastAsia="zh-CN"/>
                    </w:rPr>
                    <w:t>南湖洲镇污水管网和雨水管网</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1" w:hRule="atLeast"/>
                <w:jc w:val="center"/>
              </w:trPr>
              <w:tc>
                <w:tcPr>
                  <w:tcW w:w="299" w:type="pct"/>
                  <w:vMerge w:val="restar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公用工程</w:t>
                  </w:r>
                </w:p>
              </w:tc>
              <w:tc>
                <w:tcPr>
                  <w:tcW w:w="611"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暖通</w:t>
                  </w:r>
                </w:p>
              </w:tc>
              <w:tc>
                <w:tcPr>
                  <w:tcW w:w="186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污泥脱水间采用轴流风机全面通风换气</w:t>
                  </w:r>
                </w:p>
              </w:tc>
              <w:tc>
                <w:tcPr>
                  <w:tcW w:w="1509"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lang w:val="en-US" w:eastAsia="zh-CN"/>
                    </w:rPr>
                  </w:pPr>
                  <w:r>
                    <w:rPr>
                      <w:rFonts w:hint="eastAsia" w:cs="Times New Roman"/>
                      <w:color w:val="auto"/>
                      <w:sz w:val="21"/>
                      <w:szCs w:val="21"/>
                      <w:highlight w:val="none"/>
                      <w:u w:val="none"/>
                      <w:lang w:eastAsia="zh-CN"/>
                    </w:rPr>
                    <w:t>安装轴流风机</w:t>
                  </w:r>
                  <w:r>
                    <w:rPr>
                      <w:rFonts w:hint="eastAsia" w:cs="Times New Roman"/>
                      <w:color w:val="auto"/>
                      <w:sz w:val="21"/>
                      <w:szCs w:val="21"/>
                      <w:highlight w:val="none"/>
                      <w:u w:val="none"/>
                      <w:lang w:val="en-US" w:eastAsia="zh-CN"/>
                    </w:rPr>
                    <w:t>1个</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299" w:type="pct"/>
                  <w:vMerge w:val="continue"/>
                  <w:vAlign w:val="center"/>
                </w:tcPr>
                <w:p>
                  <w:pPr>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p>
              </w:tc>
              <w:tc>
                <w:tcPr>
                  <w:tcW w:w="611"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供水</w:t>
                  </w:r>
                </w:p>
              </w:tc>
              <w:tc>
                <w:tcPr>
                  <w:tcW w:w="1865" w:type="pct"/>
                  <w:vAlign w:val="center"/>
                </w:tcPr>
                <w:p>
                  <w:pPr>
                    <w:keepNext w:val="0"/>
                    <w:keepLines w:val="0"/>
                    <w:pageBreakBefore w:val="0"/>
                    <w:widowControl/>
                    <w:suppressLineNumbers w:val="0"/>
                    <w:kinsoku/>
                    <w:wordWrap/>
                    <w:overflowPunct/>
                    <w:topLinePunct w:val="0"/>
                    <w:autoSpaceDE/>
                    <w:autoSpaceDN/>
                    <w:bidi w:val="0"/>
                    <w:adjustRightInd/>
                    <w:snapToGrid/>
                    <w:ind w:left="0"/>
                    <w:jc w:val="center"/>
                    <w:textAlignment w:val="auto"/>
                    <w:rPr>
                      <w:rFonts w:hint="default" w:ascii="Times New Roman" w:hAnsi="Times New Roman" w:eastAsia="宋体" w:cs="Times New Roman"/>
                      <w:color w:val="auto"/>
                      <w:sz w:val="21"/>
                      <w:szCs w:val="21"/>
                      <w:highlight w:val="none"/>
                      <w:u w:val="none"/>
                    </w:rPr>
                  </w:pPr>
                  <w:r>
                    <w:rPr>
                      <w:rFonts w:hint="eastAsia" w:cs="Times New Roman"/>
                      <w:color w:val="auto"/>
                      <w:kern w:val="0"/>
                      <w:sz w:val="21"/>
                      <w:szCs w:val="21"/>
                      <w:u w:val="none"/>
                      <w:lang w:val="en-US" w:eastAsia="zh-CN" w:bidi="ar"/>
                    </w:rPr>
                    <w:t>市政管网供水</w:t>
                  </w:r>
                </w:p>
              </w:tc>
              <w:tc>
                <w:tcPr>
                  <w:tcW w:w="1509"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eastAsia" w:cs="Times New Roman"/>
                      <w:color w:val="auto"/>
                      <w:kern w:val="0"/>
                      <w:sz w:val="21"/>
                      <w:szCs w:val="21"/>
                      <w:u w:val="none"/>
                      <w:lang w:val="en-US" w:eastAsia="zh-CN" w:bidi="ar"/>
                    </w:rPr>
                    <w:t>市政管网供水</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jc w:val="center"/>
              </w:trPr>
              <w:tc>
                <w:tcPr>
                  <w:tcW w:w="299" w:type="pct"/>
                  <w:vMerge w:val="continue"/>
                  <w:vAlign w:val="center"/>
                </w:tcPr>
                <w:p>
                  <w:pPr>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p>
              </w:tc>
              <w:tc>
                <w:tcPr>
                  <w:tcW w:w="611"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排水</w:t>
                  </w:r>
                </w:p>
              </w:tc>
              <w:tc>
                <w:tcPr>
                  <w:tcW w:w="1865" w:type="pct"/>
                  <w:vAlign w:val="center"/>
                </w:tcPr>
                <w:p>
                  <w:pPr>
                    <w:pStyle w:val="28"/>
                    <w:keepNext w:val="0"/>
                    <w:keepLines w:val="0"/>
                    <w:pageBreakBefore w:val="0"/>
                    <w:kinsoku/>
                    <w:wordWrap/>
                    <w:overflowPunct/>
                    <w:topLinePunct w:val="0"/>
                    <w:autoSpaceDE/>
                    <w:autoSpaceDN/>
                    <w:bidi w:val="0"/>
                    <w:adjustRightInd/>
                    <w:snapToGrid/>
                    <w:spacing w:line="360" w:lineRule="exact"/>
                    <w:ind w:left="0"/>
                    <w:jc w:val="left"/>
                    <w:textAlignment w:val="auto"/>
                    <w:rPr>
                      <w:rFonts w:hint="default" w:ascii="Times New Roman" w:hAnsi="Times New Roman" w:eastAsia="宋体" w:cs="Times New Roman"/>
                      <w:color w:val="auto"/>
                      <w:sz w:val="21"/>
                      <w:szCs w:val="21"/>
                      <w:highlight w:val="none"/>
                      <w:u w:val="none"/>
                      <w:lang w:val="en-US" w:eastAsia="zh-CN"/>
                    </w:rPr>
                  </w:pPr>
                  <w:r>
                    <w:rPr>
                      <w:rFonts w:hint="eastAsia" w:cs="Times New Roman"/>
                      <w:color w:val="auto"/>
                      <w:sz w:val="21"/>
                      <w:szCs w:val="21"/>
                      <w:highlight w:val="none"/>
                      <w:u w:val="none"/>
                      <w:lang w:val="en-US" w:eastAsia="zh-CN"/>
                    </w:rPr>
                    <w:t>污水处理厂生活污水、污泥和栅渣压滤废水、化验室污水、污泥脱水间清洁废水、滤池畈中洗水经管网收集排至粗格栅，进入项目污水处理系统，处理达</w:t>
                  </w:r>
                  <w:r>
                    <w:rPr>
                      <w:rFonts w:hint="default" w:ascii="Times New Roman" w:hAnsi="Times New Roman" w:eastAsia="宋体" w:cs="Times New Roman"/>
                      <w:color w:val="auto"/>
                      <w:sz w:val="21"/>
                      <w:szCs w:val="21"/>
                      <w:lang w:eastAsia="zh-CN"/>
                    </w:rPr>
                    <w:t>《城镇污水处理厂污染物排放标准》（GB18918-2002）</w:t>
                  </w:r>
                  <w:r>
                    <w:rPr>
                      <w:rFonts w:hint="eastAsia" w:cs="Times New Roman"/>
                      <w:color w:val="auto"/>
                      <w:sz w:val="21"/>
                      <w:szCs w:val="21"/>
                      <w:lang w:eastAsia="zh-CN"/>
                    </w:rPr>
                    <w:t>一级</w:t>
                  </w:r>
                  <w:r>
                    <w:rPr>
                      <w:rFonts w:hint="eastAsia" w:cs="Times New Roman"/>
                      <w:color w:val="auto"/>
                      <w:sz w:val="21"/>
                      <w:szCs w:val="21"/>
                      <w:lang w:val="en-US" w:eastAsia="zh-CN"/>
                    </w:rPr>
                    <w:t>A标准后排入哑河，进入资江</w:t>
                  </w:r>
                </w:p>
              </w:tc>
              <w:tc>
                <w:tcPr>
                  <w:tcW w:w="1509"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eastAsia" w:cs="Times New Roman"/>
                      <w:color w:val="auto"/>
                      <w:sz w:val="21"/>
                      <w:szCs w:val="21"/>
                      <w:highlight w:val="none"/>
                      <w:u w:val="none"/>
                      <w:lang w:val="en-US" w:eastAsia="zh-CN"/>
                    </w:rPr>
                    <w:t>污水处理厂生活污水、污泥和栅渣压滤废水、化验室污水、污泥脱水间清洁废水、滤池畈中洗水经管网收集排至粗格栅，进入项目污水处理系统，处理达</w:t>
                  </w:r>
                  <w:r>
                    <w:rPr>
                      <w:rFonts w:hint="default" w:ascii="Times New Roman" w:hAnsi="Times New Roman" w:eastAsia="宋体" w:cs="Times New Roman"/>
                      <w:color w:val="auto"/>
                      <w:sz w:val="21"/>
                      <w:szCs w:val="21"/>
                      <w:lang w:eastAsia="zh-CN"/>
                    </w:rPr>
                    <w:t>《城镇污水处理厂污染物排放标准》（GB18918-2002）</w:t>
                  </w:r>
                  <w:r>
                    <w:rPr>
                      <w:rFonts w:hint="eastAsia" w:cs="Times New Roman"/>
                      <w:color w:val="auto"/>
                      <w:sz w:val="21"/>
                      <w:szCs w:val="21"/>
                      <w:lang w:eastAsia="zh-CN"/>
                    </w:rPr>
                    <w:t>一级</w:t>
                  </w:r>
                  <w:r>
                    <w:rPr>
                      <w:rFonts w:hint="eastAsia" w:cs="Times New Roman"/>
                      <w:color w:val="auto"/>
                      <w:sz w:val="21"/>
                      <w:szCs w:val="21"/>
                      <w:lang w:val="en-US" w:eastAsia="zh-CN"/>
                    </w:rPr>
                    <w:t>A标准后排入哑河，进入资江</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299" w:type="pct"/>
                  <w:vMerge w:val="restar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环保工程</w:t>
                  </w:r>
                </w:p>
              </w:tc>
              <w:tc>
                <w:tcPr>
                  <w:tcW w:w="611"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废水处理设施</w:t>
                  </w:r>
                </w:p>
              </w:tc>
              <w:tc>
                <w:tcPr>
                  <w:tcW w:w="1865" w:type="pct"/>
                  <w:vAlign w:val="center"/>
                </w:tcPr>
                <w:p>
                  <w:pPr>
                    <w:keepNext w:val="0"/>
                    <w:keepLines w:val="0"/>
                    <w:pageBreakBefore w:val="0"/>
                    <w:widowControl/>
                    <w:suppressLineNumbers w:val="0"/>
                    <w:kinsoku/>
                    <w:wordWrap/>
                    <w:overflowPunct/>
                    <w:topLinePunct w:val="0"/>
                    <w:autoSpaceDE/>
                    <w:autoSpaceDN/>
                    <w:bidi w:val="0"/>
                    <w:adjustRightInd/>
                    <w:snapToGrid/>
                    <w:ind w:left="0"/>
                    <w:jc w:val="center"/>
                    <w:textAlignment w:val="auto"/>
                    <w:rPr>
                      <w:rFonts w:hint="default" w:ascii="Times New Roman" w:hAnsi="Times New Roman" w:eastAsia="宋体" w:cs="Times New Roman"/>
                      <w:color w:val="auto"/>
                      <w:sz w:val="21"/>
                      <w:szCs w:val="21"/>
                      <w:highlight w:val="none"/>
                      <w:u w:val="none"/>
                    </w:rPr>
                  </w:pPr>
                  <w:r>
                    <w:rPr>
                      <w:rFonts w:hint="eastAsia" w:cs="Times New Roman"/>
                      <w:color w:val="000000"/>
                      <w:kern w:val="0"/>
                      <w:sz w:val="21"/>
                      <w:szCs w:val="21"/>
                      <w:u w:val="none"/>
                      <w:lang w:val="en-US" w:eastAsia="zh-CN" w:bidi="ar"/>
                    </w:rPr>
                    <w:t>化粪池</w:t>
                  </w:r>
                </w:p>
              </w:tc>
              <w:tc>
                <w:tcPr>
                  <w:tcW w:w="1509"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lang w:val="en-US" w:eastAsia="zh-CN"/>
                    </w:rPr>
                  </w:pPr>
                  <w:r>
                    <w:rPr>
                      <w:rFonts w:hint="eastAsia" w:cs="Times New Roman"/>
                      <w:color w:val="auto"/>
                      <w:sz w:val="21"/>
                      <w:szCs w:val="21"/>
                      <w:highlight w:val="none"/>
                      <w:u w:val="none"/>
                      <w:lang w:val="en-US" w:eastAsia="zh-CN"/>
                    </w:rPr>
                    <w:t>建设化粪池1个</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eastAsia="zh-CN"/>
                    </w:rPr>
                    <w:t>/</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lang w:val="en-US" w:eastAsia="zh-CN"/>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0" w:hRule="atLeast"/>
                <w:jc w:val="center"/>
              </w:trPr>
              <w:tc>
                <w:tcPr>
                  <w:tcW w:w="299" w:type="pct"/>
                  <w:vMerge w:val="continue"/>
                  <w:vAlign w:val="center"/>
                </w:tcPr>
                <w:p>
                  <w:pPr>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p>
              </w:tc>
              <w:tc>
                <w:tcPr>
                  <w:tcW w:w="611"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废气处理设施</w:t>
                  </w:r>
                </w:p>
              </w:tc>
              <w:tc>
                <w:tcPr>
                  <w:tcW w:w="1865" w:type="pct"/>
                  <w:vAlign w:val="center"/>
                </w:tcPr>
                <w:p>
                  <w:pPr>
                    <w:keepNext w:val="0"/>
                    <w:keepLines w:val="0"/>
                    <w:pageBreakBefore w:val="0"/>
                    <w:widowControl/>
                    <w:suppressLineNumbers w:val="0"/>
                    <w:kinsoku/>
                    <w:wordWrap/>
                    <w:overflowPunct/>
                    <w:topLinePunct w:val="0"/>
                    <w:autoSpaceDE/>
                    <w:autoSpaceDN/>
                    <w:bidi w:val="0"/>
                    <w:adjustRightInd/>
                    <w:snapToGrid/>
                    <w:ind w:left="0"/>
                    <w:jc w:val="center"/>
                    <w:textAlignment w:val="auto"/>
                    <w:rPr>
                      <w:rFonts w:hint="default" w:ascii="Times New Roman" w:hAnsi="Times New Roman" w:eastAsia="宋体" w:cs="Times New Roman"/>
                      <w:color w:val="auto"/>
                      <w:sz w:val="21"/>
                      <w:szCs w:val="21"/>
                      <w:highlight w:val="none"/>
                      <w:u w:val="none"/>
                      <w:lang w:val="en-US"/>
                    </w:rPr>
                  </w:pPr>
                  <w:r>
                    <w:rPr>
                      <w:rFonts w:hint="eastAsia" w:cs="Times New Roman"/>
                      <w:color w:val="000000"/>
                      <w:kern w:val="0"/>
                      <w:sz w:val="21"/>
                      <w:szCs w:val="21"/>
                      <w:u w:val="none"/>
                      <w:lang w:val="en-US" w:eastAsia="zh-CN" w:bidi="ar"/>
                    </w:rPr>
                    <w:t>污泥池除臭系统</w:t>
                  </w:r>
                </w:p>
              </w:tc>
              <w:tc>
                <w:tcPr>
                  <w:tcW w:w="1509"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lang w:val="en-US" w:eastAsia="zh-CN"/>
                    </w:rPr>
                  </w:pPr>
                  <w:r>
                    <w:rPr>
                      <w:rFonts w:hint="eastAsia" w:cs="Times New Roman"/>
                      <w:color w:val="auto"/>
                      <w:sz w:val="21"/>
                      <w:szCs w:val="21"/>
                      <w:highlight w:val="none"/>
                      <w:u w:val="none"/>
                      <w:lang w:eastAsia="zh-CN"/>
                    </w:rPr>
                    <w:t>配套安装污泥池除臭系统</w:t>
                  </w:r>
                  <w:r>
                    <w:rPr>
                      <w:rFonts w:hint="eastAsia" w:cs="Times New Roman"/>
                      <w:color w:val="auto"/>
                      <w:sz w:val="21"/>
                      <w:szCs w:val="21"/>
                      <w:highlight w:val="none"/>
                      <w:u w:val="none"/>
                      <w:lang w:val="en-US" w:eastAsia="zh-CN"/>
                    </w:rPr>
                    <w:t>1套</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299" w:type="pct"/>
                  <w:vMerge w:val="continue"/>
                  <w:vAlign w:val="center"/>
                </w:tcPr>
                <w:p>
                  <w:pPr>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p>
              </w:tc>
              <w:tc>
                <w:tcPr>
                  <w:tcW w:w="611"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val="en-US" w:eastAsia="zh-CN"/>
                    </w:rPr>
                  </w:pPr>
                  <w:r>
                    <w:rPr>
                      <w:rFonts w:hint="eastAsia" w:cs="Times New Roman"/>
                      <w:color w:val="auto"/>
                      <w:sz w:val="21"/>
                      <w:szCs w:val="21"/>
                      <w:highlight w:val="none"/>
                      <w:u w:val="none"/>
                      <w:lang w:eastAsia="zh-CN"/>
                    </w:rPr>
                    <w:t>噪声治理措施</w:t>
                  </w:r>
                </w:p>
              </w:tc>
              <w:tc>
                <w:tcPr>
                  <w:tcW w:w="1865" w:type="pct"/>
                  <w:vAlign w:val="center"/>
                </w:tcPr>
                <w:p>
                  <w:pPr>
                    <w:pStyle w:val="28"/>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减震、隔声、消声等降噪措施</w:t>
                  </w:r>
                </w:p>
              </w:tc>
              <w:tc>
                <w:tcPr>
                  <w:tcW w:w="1509"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安装减震、隔声、消声等降噪措施</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299" w:type="pct"/>
                  <w:vMerge w:val="continue"/>
                  <w:vAlign w:val="center"/>
                </w:tcPr>
                <w:p>
                  <w:pPr>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p>
              </w:tc>
              <w:tc>
                <w:tcPr>
                  <w:tcW w:w="611"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cs="Times New Roman"/>
                      <w:color w:val="auto"/>
                      <w:sz w:val="21"/>
                      <w:szCs w:val="21"/>
                      <w:highlight w:val="none"/>
                      <w:u w:val="none"/>
                      <w:lang w:eastAsia="zh-CN"/>
                    </w:rPr>
                  </w:pPr>
                  <w:r>
                    <w:rPr>
                      <w:rFonts w:hint="eastAsia" w:cs="Times New Roman"/>
                      <w:color w:val="auto"/>
                      <w:sz w:val="21"/>
                      <w:szCs w:val="21"/>
                      <w:highlight w:val="none"/>
                      <w:u w:val="none"/>
                      <w:lang w:eastAsia="zh-CN"/>
                    </w:rPr>
                    <w:t>固体废水处理设施</w:t>
                  </w:r>
                </w:p>
              </w:tc>
              <w:tc>
                <w:tcPr>
                  <w:tcW w:w="1865" w:type="pct"/>
                  <w:vAlign w:val="center"/>
                </w:tcPr>
                <w:p>
                  <w:pPr>
                    <w:pStyle w:val="28"/>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cs="Times New Roman"/>
                      <w:color w:val="auto"/>
                      <w:sz w:val="21"/>
                      <w:szCs w:val="21"/>
                      <w:highlight w:val="none"/>
                      <w:u w:val="none"/>
                      <w:lang w:eastAsia="zh-CN"/>
                    </w:rPr>
                  </w:pPr>
                  <w:r>
                    <w:rPr>
                      <w:rFonts w:hint="eastAsia" w:cs="Times New Roman"/>
                      <w:color w:val="auto"/>
                      <w:sz w:val="21"/>
                      <w:szCs w:val="21"/>
                      <w:highlight w:val="none"/>
                      <w:u w:val="none"/>
                      <w:lang w:eastAsia="zh-CN"/>
                    </w:rPr>
                    <w:t>污泥脱水间</w:t>
                  </w:r>
                </w:p>
              </w:tc>
              <w:tc>
                <w:tcPr>
                  <w:tcW w:w="1509"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设置污泥脱水间</w:t>
                  </w: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p>
              </w:tc>
              <w:tc>
                <w:tcPr>
                  <w:tcW w:w="356" w:type="pct"/>
                  <w:vAlign w:val="center"/>
                </w:tcPr>
                <w:p>
                  <w:pPr>
                    <w:pStyle w:val="28"/>
                    <w:keepNext w:val="0"/>
                    <w:keepLines w:val="0"/>
                    <w:pageBreakBefore w:val="0"/>
                    <w:kinsoku/>
                    <w:wordWrap/>
                    <w:overflowPunct/>
                    <w:topLinePunct w:val="0"/>
                    <w:bidi w:val="0"/>
                    <w:adjustRightInd/>
                    <w:snapToGrid/>
                    <w:spacing w:line="360" w:lineRule="exact"/>
                    <w:ind w:left="0"/>
                    <w:jc w:val="center"/>
                    <w:textAlignment w:val="auto"/>
                    <w:rPr>
                      <w:rFonts w:hint="default" w:ascii="Times New Roman" w:hAnsi="Times New Roman" w:eastAsia="宋体" w:cs="Times New Roman"/>
                      <w:color w:val="auto"/>
                      <w:sz w:val="21"/>
                      <w:szCs w:val="21"/>
                      <w:highlight w:val="none"/>
                      <w:u w:val="none"/>
                    </w:rPr>
                  </w:pPr>
                  <w:r>
                    <w:rPr>
                      <w:rFonts w:hint="eastAsia" w:cs="Times New Roman"/>
                      <w:color w:val="auto"/>
                      <w:sz w:val="21"/>
                      <w:szCs w:val="21"/>
                      <w:highlight w:val="none"/>
                      <w:u w:val="none"/>
                      <w:lang w:eastAsia="zh-CN"/>
                    </w:rPr>
                    <w:t>一致</w:t>
                  </w:r>
                </w:p>
              </w:tc>
            </w:tr>
          </w:tbl>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jc w:val="center"/>
              <w:textAlignment w:val="auto"/>
              <w:rPr>
                <w:rFonts w:hint="eastAsia"/>
                <w:sz w:val="28"/>
                <w:szCs w:val="28"/>
                <w:lang w:val="en-US"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3</w:t>
            </w:r>
            <w:r>
              <w:rPr>
                <w:rFonts w:hint="default" w:ascii="Times New Roman" w:hAnsi="Times New Roman" w:eastAsia="宋体" w:cs="Times New Roman"/>
                <w:b/>
                <w:bCs/>
                <w:sz w:val="24"/>
                <w:szCs w:val="24"/>
                <w:lang w:eastAsia="zh-CN"/>
              </w:rPr>
              <w:t xml:space="preserve">   项目</w:t>
            </w:r>
            <w:r>
              <w:rPr>
                <w:rFonts w:hint="eastAsia" w:ascii="Times New Roman" w:hAnsi="Times New Roman" w:eastAsia="宋体" w:cs="Times New Roman"/>
                <w:b/>
                <w:bCs/>
                <w:sz w:val="24"/>
                <w:szCs w:val="24"/>
                <w:lang w:eastAsia="zh-CN"/>
              </w:rPr>
              <w:t>实际建设</w:t>
            </w:r>
            <w:r>
              <w:rPr>
                <w:rFonts w:hint="default" w:ascii="Times New Roman" w:hAnsi="Times New Roman" w:eastAsia="宋体" w:cs="Times New Roman"/>
                <w:b/>
                <w:bCs/>
                <w:sz w:val="24"/>
                <w:szCs w:val="24"/>
                <w:lang w:eastAsia="zh-CN"/>
              </w:rPr>
              <w:t>一览表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7"/>
              <w:gridCol w:w="7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sz w:val="22"/>
                      <w:szCs w:val="22"/>
                      <w:vertAlign w:val="baseline"/>
                      <w:lang w:val="en-US" w:eastAsia="zh-CN"/>
                    </w:rPr>
                  </w:pPr>
                  <w:r>
                    <w:rPr>
                      <w:rFonts w:hint="eastAsia"/>
                      <w:sz w:val="22"/>
                      <w:szCs w:val="22"/>
                      <w:vertAlign w:val="baseline"/>
                      <w:lang w:val="en-US" w:eastAsia="zh-CN"/>
                    </w:rPr>
                    <w:t>建设内容</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sz w:val="22"/>
                      <w:szCs w:val="22"/>
                      <w:vertAlign w:val="baseline"/>
                      <w:lang w:val="en-US" w:eastAsia="zh-CN"/>
                    </w:rPr>
                  </w:pPr>
                  <w:r>
                    <w:rPr>
                      <w:rFonts w:hint="eastAsia"/>
                      <w:sz w:val="22"/>
                      <w:szCs w:val="22"/>
                      <w:vertAlign w:val="baseline"/>
                      <w:lang w:val="en-US" w:eastAsia="zh-CN"/>
                    </w:rPr>
                    <w:t>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eastAsia="宋体"/>
                      <w:sz w:val="22"/>
                      <w:szCs w:val="22"/>
                      <w:vertAlign w:val="baseline"/>
                      <w:lang w:val="en-US" w:eastAsia="zh-CN"/>
                    </w:rPr>
                  </w:pPr>
                  <w:r>
                    <w:rPr>
                      <w:rFonts w:hint="eastAsia"/>
                      <w:sz w:val="22"/>
                      <w:szCs w:val="22"/>
                      <w:vertAlign w:val="baseline"/>
                      <w:lang w:val="en-US" w:eastAsia="zh-CN"/>
                    </w:rPr>
                    <w:t>在线监测房</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sz w:val="22"/>
                      <w:szCs w:val="22"/>
                      <w:vertAlign w:val="baseline"/>
                      <w:lang w:val="en-US" w:eastAsia="zh-CN"/>
                    </w:rPr>
                  </w:pPr>
                  <w:r>
                    <w:drawing>
                      <wp:inline distT="0" distB="0" distL="114300" distR="114300">
                        <wp:extent cx="3152775" cy="2352675"/>
                        <wp:effectExtent l="0" t="0" r="9525" b="9525"/>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9"/>
                                <a:stretch>
                                  <a:fillRect/>
                                </a:stretch>
                              </pic:blipFill>
                              <pic:spPr>
                                <a:xfrm>
                                  <a:off x="0" y="0"/>
                                  <a:ext cx="3152775" cy="23526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sz w:val="22"/>
                      <w:szCs w:val="22"/>
                      <w:vertAlign w:val="baseline"/>
                      <w:lang w:val="en-US" w:eastAsia="zh-CN"/>
                    </w:rPr>
                  </w:pPr>
                  <w:r>
                    <w:rPr>
                      <w:rFonts w:hint="eastAsia"/>
                      <w:sz w:val="22"/>
                      <w:szCs w:val="22"/>
                      <w:vertAlign w:val="baseline"/>
                      <w:lang w:val="en-US" w:eastAsia="zh-CN"/>
                    </w:rPr>
                    <w:t>紫外消毒池</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sz w:val="22"/>
                      <w:szCs w:val="22"/>
                      <w:vertAlign w:val="baseline"/>
                      <w:lang w:val="en-US" w:eastAsia="zh-CN"/>
                    </w:rPr>
                  </w:pPr>
                  <w:r>
                    <w:drawing>
                      <wp:inline distT="0" distB="0" distL="114300" distR="114300">
                        <wp:extent cx="3185160" cy="2367915"/>
                        <wp:effectExtent l="0" t="0" r="15240" b="13335"/>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10"/>
                                <a:stretch>
                                  <a:fillRect/>
                                </a:stretch>
                              </pic:blipFill>
                              <pic:spPr>
                                <a:xfrm>
                                  <a:off x="0" y="0"/>
                                  <a:ext cx="3185160" cy="23679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sz w:val="22"/>
                      <w:szCs w:val="22"/>
                      <w:vertAlign w:val="baseline"/>
                      <w:lang w:val="en-US" w:eastAsia="zh-CN"/>
                    </w:rPr>
                  </w:pPr>
                  <w:r>
                    <w:rPr>
                      <w:rFonts w:hint="eastAsia" w:cs="Times New Roman"/>
                      <w:color w:val="auto"/>
                      <w:sz w:val="21"/>
                      <w:szCs w:val="21"/>
                      <w:highlight w:val="none"/>
                      <w:u w:val="none"/>
                      <w:lang w:eastAsia="zh-CN"/>
                    </w:rPr>
                    <w:t>深度组合池（机械絮凝池</w:t>
                  </w:r>
                  <w:r>
                    <w:rPr>
                      <w:rFonts w:hint="eastAsia" w:cs="Times New Roman"/>
                      <w:color w:val="auto"/>
                      <w:sz w:val="21"/>
                      <w:szCs w:val="21"/>
                      <w:highlight w:val="none"/>
                      <w:u w:val="none"/>
                      <w:lang w:val="en-US" w:eastAsia="zh-CN"/>
                    </w:rPr>
                    <w:t>+斜板滤池+滤布滤池</w:t>
                  </w:r>
                  <w:r>
                    <w:rPr>
                      <w:rFonts w:hint="eastAsia" w:cs="Times New Roman"/>
                      <w:color w:val="auto"/>
                      <w:sz w:val="21"/>
                      <w:szCs w:val="21"/>
                      <w:highlight w:val="none"/>
                      <w:u w:val="none"/>
                      <w:lang w:eastAsia="zh-CN"/>
                    </w:rPr>
                    <w:t>）</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pPr>
                  <w:r>
                    <w:drawing>
                      <wp:inline distT="0" distB="0" distL="114300" distR="114300">
                        <wp:extent cx="3790950" cy="2895600"/>
                        <wp:effectExtent l="0" t="0" r="0" b="0"/>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r:embed="rId11"/>
                                <a:stretch>
                                  <a:fillRect/>
                                </a:stretch>
                              </pic:blipFill>
                              <pic:spPr>
                                <a:xfrm>
                                  <a:off x="0" y="0"/>
                                  <a:ext cx="3790950" cy="28956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cs="Times New Roman"/>
                      <w:color w:val="auto"/>
                      <w:sz w:val="21"/>
                      <w:szCs w:val="21"/>
                      <w:highlight w:val="none"/>
                      <w:u w:val="none"/>
                      <w:lang w:val="en-US" w:eastAsia="zh-CN"/>
                    </w:rPr>
                  </w:pPr>
                  <w:r>
                    <w:rPr>
                      <w:rFonts w:hint="eastAsia" w:cs="Times New Roman"/>
                      <w:color w:val="auto"/>
                      <w:sz w:val="21"/>
                      <w:szCs w:val="21"/>
                      <w:highlight w:val="none"/>
                      <w:u w:val="none"/>
                      <w:lang w:val="en-US" w:eastAsia="zh-CN"/>
                    </w:rPr>
                    <w:t>MBBR生化组合池（AAO+二沉池）</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pPr>
                  <w:r>
                    <w:drawing>
                      <wp:inline distT="0" distB="0" distL="114300" distR="114300">
                        <wp:extent cx="3819525" cy="28479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2"/>
                                <a:stretch>
                                  <a:fillRect/>
                                </a:stretch>
                              </pic:blipFill>
                              <pic:spPr>
                                <a:xfrm>
                                  <a:off x="0" y="0"/>
                                  <a:ext cx="3819525" cy="28479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cs="Times New Roman"/>
                      <w:color w:val="auto"/>
                      <w:sz w:val="21"/>
                      <w:szCs w:val="21"/>
                      <w:highlight w:val="none"/>
                      <w:u w:val="none"/>
                      <w:lang w:eastAsia="zh-CN"/>
                    </w:rPr>
                  </w:pPr>
                  <w:r>
                    <w:rPr>
                      <w:rFonts w:hint="eastAsia" w:cs="Times New Roman"/>
                      <w:color w:val="auto"/>
                      <w:sz w:val="21"/>
                      <w:szCs w:val="21"/>
                      <w:highlight w:val="none"/>
                      <w:u w:val="none"/>
                      <w:lang w:eastAsia="zh-CN"/>
                    </w:rPr>
                    <w:t>格栅和调节池</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pPr>
                  <w:r>
                    <w:drawing>
                      <wp:inline distT="0" distB="0" distL="114300" distR="114300">
                        <wp:extent cx="3618230" cy="2743835"/>
                        <wp:effectExtent l="0" t="0" r="1270" b="18415"/>
                        <wp:docPr id="2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pic:cNvPicPr>
                                  <a:picLocks noChangeAspect="1"/>
                                </pic:cNvPicPr>
                              </pic:nvPicPr>
                              <pic:blipFill>
                                <a:blip r:embed="rId13"/>
                                <a:stretch>
                                  <a:fillRect/>
                                </a:stretch>
                              </pic:blipFill>
                              <pic:spPr>
                                <a:xfrm>
                                  <a:off x="0" y="0"/>
                                  <a:ext cx="3618230" cy="27438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cs="Times New Roman"/>
                      <w:color w:val="auto"/>
                      <w:sz w:val="21"/>
                      <w:szCs w:val="21"/>
                      <w:highlight w:val="none"/>
                      <w:u w:val="none"/>
                      <w:lang w:eastAsia="zh-CN"/>
                    </w:rPr>
                  </w:pPr>
                  <w:r>
                    <w:rPr>
                      <w:rFonts w:hint="eastAsia" w:cs="Times New Roman"/>
                      <w:color w:val="auto"/>
                      <w:sz w:val="21"/>
                      <w:szCs w:val="21"/>
                      <w:highlight w:val="none"/>
                      <w:u w:val="none"/>
                      <w:lang w:eastAsia="zh-CN"/>
                    </w:rPr>
                    <w:t>污泥浓缩池</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pPr>
                  <w:r>
                    <w:drawing>
                      <wp:inline distT="0" distB="0" distL="114300" distR="114300">
                        <wp:extent cx="3571240" cy="2600960"/>
                        <wp:effectExtent l="0" t="0" r="10160" b="8890"/>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r:embed="rId14"/>
                                <a:stretch>
                                  <a:fillRect/>
                                </a:stretch>
                              </pic:blipFill>
                              <pic:spPr>
                                <a:xfrm>
                                  <a:off x="0" y="0"/>
                                  <a:ext cx="3571240" cy="26009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cs="Times New Roman"/>
                      <w:color w:val="auto"/>
                      <w:sz w:val="21"/>
                      <w:szCs w:val="21"/>
                      <w:highlight w:val="none"/>
                      <w:u w:val="none"/>
                      <w:lang w:eastAsia="zh-CN"/>
                    </w:rPr>
                  </w:pPr>
                  <w:r>
                    <w:rPr>
                      <w:rFonts w:hint="eastAsia" w:cs="Times New Roman"/>
                      <w:color w:val="auto"/>
                      <w:sz w:val="21"/>
                      <w:szCs w:val="21"/>
                      <w:highlight w:val="none"/>
                      <w:u w:val="none"/>
                      <w:lang w:eastAsia="zh-CN"/>
                    </w:rPr>
                    <w:t>除臭装置</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pPr>
                  <w:r>
                    <w:drawing>
                      <wp:inline distT="0" distB="0" distL="114300" distR="114300">
                        <wp:extent cx="3799840" cy="5004435"/>
                        <wp:effectExtent l="0" t="0" r="10160" b="5715"/>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15"/>
                                <a:stretch>
                                  <a:fillRect/>
                                </a:stretch>
                              </pic:blipFill>
                              <pic:spPr>
                                <a:xfrm>
                                  <a:off x="0" y="0"/>
                                  <a:ext cx="3799840" cy="50044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cs="Times New Roman"/>
                      <w:color w:val="auto"/>
                      <w:sz w:val="21"/>
                      <w:szCs w:val="21"/>
                      <w:highlight w:val="none"/>
                      <w:u w:val="none"/>
                      <w:lang w:eastAsia="zh-CN"/>
                    </w:rPr>
                  </w:pPr>
                  <w:r>
                    <w:rPr>
                      <w:rFonts w:hint="eastAsia" w:cs="Times New Roman"/>
                      <w:color w:val="auto"/>
                      <w:sz w:val="21"/>
                      <w:szCs w:val="21"/>
                      <w:highlight w:val="none"/>
                      <w:u w:val="none"/>
                      <w:lang w:eastAsia="zh-CN"/>
                    </w:rPr>
                    <w:t>压泥机</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pPr>
                  <w:r>
                    <w:drawing>
                      <wp:inline distT="0" distB="0" distL="114300" distR="114300">
                        <wp:extent cx="4458970" cy="3357245"/>
                        <wp:effectExtent l="0" t="0" r="17780" b="14605"/>
                        <wp:docPr id="2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1"/>
                                <pic:cNvPicPr>
                                  <a:picLocks noChangeAspect="1"/>
                                </pic:cNvPicPr>
                              </pic:nvPicPr>
                              <pic:blipFill>
                                <a:blip r:embed="rId16"/>
                                <a:stretch>
                                  <a:fillRect/>
                                </a:stretch>
                              </pic:blipFill>
                              <pic:spPr>
                                <a:xfrm>
                                  <a:off x="0" y="0"/>
                                  <a:ext cx="4458970" cy="335724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cs="Times New Roman"/>
                      <w:color w:val="auto"/>
                      <w:sz w:val="21"/>
                      <w:szCs w:val="21"/>
                      <w:highlight w:val="none"/>
                      <w:u w:val="none"/>
                      <w:lang w:eastAsia="zh-CN"/>
                    </w:rPr>
                  </w:pPr>
                  <w:r>
                    <w:rPr>
                      <w:rFonts w:hint="eastAsia" w:cs="Times New Roman"/>
                      <w:color w:val="auto"/>
                      <w:sz w:val="21"/>
                      <w:szCs w:val="21"/>
                      <w:highlight w:val="none"/>
                      <w:u w:val="none"/>
                      <w:lang w:eastAsia="zh-CN"/>
                    </w:rPr>
                    <w:t>加药间</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pPr>
                  <w:r>
                    <w:drawing>
                      <wp:inline distT="0" distB="0" distL="114300" distR="114300">
                        <wp:extent cx="4648200" cy="3438525"/>
                        <wp:effectExtent l="0" t="0" r="0" b="9525"/>
                        <wp:docPr id="2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
                                <pic:cNvPicPr>
                                  <a:picLocks noChangeAspect="1"/>
                                </pic:cNvPicPr>
                              </pic:nvPicPr>
                              <pic:blipFill>
                                <a:blip r:embed="rId17"/>
                                <a:stretch>
                                  <a:fillRect/>
                                </a:stretch>
                              </pic:blipFill>
                              <pic:spPr>
                                <a:xfrm>
                                  <a:off x="0" y="0"/>
                                  <a:ext cx="4648200" cy="3438525"/>
                                </a:xfrm>
                                <a:prstGeom prst="rect">
                                  <a:avLst/>
                                </a:prstGeom>
                                <a:noFill/>
                                <a:ln>
                                  <a:noFill/>
                                </a:ln>
                              </pic:spPr>
                            </pic:pic>
                          </a:graphicData>
                        </a:graphic>
                      </wp:inline>
                    </w:drawing>
                  </w:r>
                </w:p>
              </w:tc>
            </w:tr>
          </w:tbl>
          <w:p>
            <w:pPr>
              <w:pStyle w:val="10"/>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eastAsia="宋体"/>
                <w:sz w:val="28"/>
                <w:szCs w:val="28"/>
                <w:lang w:val="en-US" w:eastAsia="zh-CN"/>
              </w:rPr>
            </w:pPr>
            <w:r>
              <w:rPr>
                <w:rFonts w:hint="eastAsia"/>
                <w:sz w:val="28"/>
                <w:szCs w:val="28"/>
                <w:lang w:val="en-US" w:eastAsia="zh-CN"/>
              </w:rPr>
              <w:t>本项目主要生产设备见下表：</w:t>
            </w:r>
          </w:p>
          <w:p>
            <w:pPr>
              <w:spacing w:line="360" w:lineRule="auto"/>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4</w:t>
            </w:r>
            <w:r>
              <w:rPr>
                <w:rFonts w:hint="default" w:ascii="Times New Roman" w:hAnsi="Times New Roman" w:eastAsia="宋体" w:cs="Times New Roman"/>
                <w:b/>
                <w:bCs/>
                <w:sz w:val="24"/>
                <w:szCs w:val="24"/>
                <w:lang w:eastAsia="zh-CN"/>
              </w:rPr>
              <w:t xml:space="preserve">   项目主要生产设备配置一览表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556"/>
              <w:gridCol w:w="3985"/>
              <w:gridCol w:w="535"/>
              <w:gridCol w:w="584"/>
              <w:gridCol w:w="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构筑物名称</w:t>
                  </w: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设备名称</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技术参数及规格</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单位</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数量</w:t>
                  </w:r>
                </w:p>
              </w:tc>
              <w:tc>
                <w:tcPr>
                  <w:tcW w:w="767"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是否与环评一致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restart"/>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rPr>
                    <w:t>格栅渠</w:t>
                  </w: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手动闸门</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B*L=400*400mm，配手动启闭装置</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2</w:t>
                  </w:r>
                </w:p>
              </w:tc>
              <w:tc>
                <w:tcPr>
                  <w:tcW w:w="767" w:type="dxa"/>
                  <w:vMerge w:val="restart"/>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格栅机</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B=600mm,b=10mm,H=4.2m,N=1.1kW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restart"/>
                  <w:tcBorders>
                    <w:top w:val="single" w:color="000000" w:sz="8" w:space="0"/>
                  </w:tcBorders>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调节池</w:t>
                  </w: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潜污</w:t>
                  </w:r>
                  <w:r>
                    <w:rPr>
                      <w:rFonts w:hint="default" w:ascii="Times New Roman" w:hAnsi="Times New Roman" w:eastAsia="宋体" w:cs="Times New Roman"/>
                      <w:b w:val="0"/>
                      <w:bCs/>
                      <w:color w:val="auto"/>
                      <w:sz w:val="21"/>
                      <w:szCs w:val="21"/>
                      <w:highlight w:val="none"/>
                      <w:u w:val="none"/>
                      <w:lang w:val="en-US" w:eastAsia="zh-CN"/>
                    </w:rPr>
                    <w:t>泵</w:t>
                  </w:r>
                </w:p>
              </w:tc>
              <w:tc>
                <w:tcPr>
                  <w:tcW w:w="4133" w:type="dxa"/>
                  <w:vAlign w:val="center"/>
                </w:tcPr>
                <w:p>
                  <w:pPr>
                    <w:keepNext w:val="0"/>
                    <w:keepLines w:val="0"/>
                    <w:widowControl/>
                    <w:suppressLineNumbers w:val="0"/>
                    <w:jc w:val="center"/>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Q=</w:t>
                  </w:r>
                  <w:r>
                    <w:rPr>
                      <w:rFonts w:hint="eastAsia" w:cs="Times New Roman"/>
                      <w:color w:val="000000"/>
                      <w:kern w:val="0"/>
                      <w:sz w:val="21"/>
                      <w:szCs w:val="21"/>
                      <w:u w:val="none"/>
                      <w:lang w:val="en-US" w:eastAsia="zh-CN" w:bidi="ar"/>
                    </w:rPr>
                    <w:t>75</w:t>
                  </w:r>
                  <w:r>
                    <w:rPr>
                      <w:rFonts w:hint="default" w:ascii="Times New Roman" w:hAnsi="Times New Roman" w:eastAsia="宋体" w:cs="Times New Roman"/>
                      <w:color w:val="000000"/>
                      <w:kern w:val="0"/>
                      <w:sz w:val="21"/>
                      <w:szCs w:val="21"/>
                      <w:u w:val="none"/>
                      <w:lang w:val="en-US" w:eastAsia="zh-CN" w:bidi="ar"/>
                    </w:rPr>
                    <w:t>m</w:t>
                  </w:r>
                  <w:r>
                    <w:rPr>
                      <w:rFonts w:hint="default" w:ascii="Times New Roman" w:hAnsi="Times New Roman" w:eastAsia="宋体" w:cs="Times New Roman"/>
                      <w:color w:val="000000"/>
                      <w:kern w:val="0"/>
                      <w:sz w:val="21"/>
                      <w:szCs w:val="21"/>
                      <w:u w:val="none"/>
                      <w:vertAlign w:val="superscript"/>
                      <w:lang w:val="en-US" w:eastAsia="zh-CN" w:bidi="ar"/>
                    </w:rPr>
                    <w:t xml:space="preserve">3 </w:t>
                  </w:r>
                  <w:r>
                    <w:rPr>
                      <w:rFonts w:hint="default" w:ascii="Times New Roman" w:hAnsi="Times New Roman" w:eastAsia="宋体" w:cs="Times New Roman"/>
                      <w:color w:val="000000"/>
                      <w:kern w:val="0"/>
                      <w:sz w:val="21"/>
                      <w:szCs w:val="21"/>
                      <w:u w:val="none"/>
                      <w:lang w:val="en-US" w:eastAsia="zh-CN" w:bidi="ar"/>
                    </w:rPr>
                    <w:t>/h，H=1</w:t>
                  </w:r>
                  <w:r>
                    <w:rPr>
                      <w:rFonts w:hint="eastAsia" w:cs="Times New Roman"/>
                      <w:color w:val="000000"/>
                      <w:kern w:val="0"/>
                      <w:sz w:val="21"/>
                      <w:szCs w:val="21"/>
                      <w:u w:val="none"/>
                      <w:lang w:val="en-US" w:eastAsia="zh-CN" w:bidi="ar"/>
                    </w:rPr>
                    <w:t>2</w:t>
                  </w:r>
                  <w:r>
                    <w:rPr>
                      <w:rFonts w:hint="default" w:ascii="Times New Roman" w:hAnsi="Times New Roman" w:eastAsia="宋体" w:cs="Times New Roman"/>
                      <w:color w:val="000000"/>
                      <w:kern w:val="0"/>
                      <w:sz w:val="21"/>
                      <w:szCs w:val="21"/>
                      <w:u w:val="none"/>
                      <w:lang w:val="en-US" w:eastAsia="zh-CN" w:bidi="ar"/>
                    </w:rPr>
                    <w:t>m，N=</w:t>
                  </w:r>
                  <w:r>
                    <w:rPr>
                      <w:rFonts w:hint="eastAsia" w:cs="Times New Roman"/>
                      <w:color w:val="000000"/>
                      <w:kern w:val="0"/>
                      <w:sz w:val="21"/>
                      <w:szCs w:val="21"/>
                      <w:u w:val="none"/>
                      <w:lang w:val="en-US" w:eastAsia="zh-CN" w:bidi="ar"/>
                    </w:rPr>
                    <w:t>4.0</w:t>
                  </w:r>
                  <w:r>
                    <w:rPr>
                      <w:rFonts w:hint="default" w:ascii="Times New Roman" w:hAnsi="Times New Roman" w:eastAsia="宋体" w:cs="Times New Roman"/>
                      <w:color w:val="000000"/>
                      <w:kern w:val="0"/>
                      <w:sz w:val="21"/>
                      <w:szCs w:val="21"/>
                      <w:u w:val="none"/>
                      <w:lang w:val="en-US" w:eastAsia="zh-CN" w:bidi="ar"/>
                    </w:rPr>
                    <w:t>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搅拌机</w:t>
                  </w:r>
                </w:p>
              </w:tc>
              <w:tc>
                <w:tcPr>
                  <w:tcW w:w="4133" w:type="dxa"/>
                  <w:vAlign w:val="center"/>
                </w:tcPr>
                <w:p>
                  <w:pPr>
                    <w:keepNext w:val="0"/>
                    <w:keepLines w:val="0"/>
                    <w:widowControl/>
                    <w:suppressLineNumbers w:val="0"/>
                    <w:jc w:val="center"/>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叶轮直径260mm，转速</w:t>
                  </w:r>
                  <w:r>
                    <w:rPr>
                      <w:rFonts w:hint="eastAsia" w:ascii="Times New Roman" w:hAnsi="Times New Roman" w:eastAsia="宋体" w:cs="Times New Roman"/>
                      <w:color w:val="000000"/>
                      <w:kern w:val="0"/>
                      <w:sz w:val="21"/>
                      <w:szCs w:val="21"/>
                      <w:u w:val="none"/>
                      <w:lang w:val="en-US" w:eastAsia="zh-CN" w:bidi="ar"/>
                    </w:rPr>
                    <w:t>72</w:t>
                  </w:r>
                  <w:r>
                    <w:rPr>
                      <w:rFonts w:hint="default" w:ascii="Times New Roman" w:hAnsi="Times New Roman" w:eastAsia="宋体" w:cs="Times New Roman"/>
                      <w:color w:val="000000"/>
                      <w:kern w:val="0"/>
                      <w:sz w:val="21"/>
                      <w:szCs w:val="21"/>
                      <w:u w:val="none"/>
                      <w:lang w:val="en-US" w:eastAsia="zh-CN" w:bidi="ar"/>
                    </w:rPr>
                    <w:t>0rpm，N=0.</w:t>
                  </w:r>
                  <w:r>
                    <w:rPr>
                      <w:rFonts w:hint="eastAsia" w:ascii="Times New Roman" w:hAnsi="Times New Roman" w:eastAsia="宋体" w:cs="Times New Roman"/>
                      <w:color w:val="000000"/>
                      <w:kern w:val="0"/>
                      <w:sz w:val="21"/>
                      <w:szCs w:val="21"/>
                      <w:u w:val="none"/>
                      <w:lang w:val="en-US" w:eastAsia="zh-CN" w:bidi="ar"/>
                    </w:rPr>
                    <w:t>7</w:t>
                  </w:r>
                  <w:r>
                    <w:rPr>
                      <w:rFonts w:hint="default" w:ascii="Times New Roman" w:hAnsi="Times New Roman" w:eastAsia="宋体" w:cs="Times New Roman"/>
                      <w:color w:val="000000"/>
                      <w:kern w:val="0"/>
                      <w:sz w:val="21"/>
                      <w:szCs w:val="21"/>
                      <w:u w:val="none"/>
                      <w:lang w:val="en-US" w:eastAsia="zh-CN" w:bidi="ar"/>
                    </w:rPr>
                    <w:t>5kW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手动葫芦</w:t>
                  </w:r>
                </w:p>
              </w:tc>
              <w:tc>
                <w:tcPr>
                  <w:tcW w:w="4133" w:type="dxa"/>
                  <w:vAlign w:val="center"/>
                </w:tcPr>
                <w:p>
                  <w:pPr>
                    <w:keepNext w:val="0"/>
                    <w:keepLines w:val="0"/>
                    <w:widowControl/>
                    <w:suppressLineNumbers w:val="0"/>
                    <w:jc w:val="center"/>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color w:val="000000"/>
                      <w:kern w:val="0"/>
                      <w:sz w:val="21"/>
                      <w:szCs w:val="21"/>
                      <w:u w:val="none"/>
                      <w:lang w:val="en-US" w:eastAsia="zh-CN" w:bidi="ar"/>
                    </w:rPr>
                    <w:t>T=0.5t</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1</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手动蝶阀</w:t>
                  </w:r>
                </w:p>
              </w:tc>
              <w:tc>
                <w:tcPr>
                  <w:tcW w:w="4133" w:type="dxa"/>
                  <w:vAlign w:val="center"/>
                </w:tcPr>
                <w:p>
                  <w:pPr>
                    <w:keepNext w:val="0"/>
                    <w:keepLines w:val="0"/>
                    <w:widowControl/>
                    <w:suppressLineNumbers w:val="0"/>
                    <w:jc w:val="center"/>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DN</w:t>
                  </w:r>
                  <w:r>
                    <w:rPr>
                      <w:rFonts w:hint="eastAsia" w:cs="Times New Roman"/>
                      <w:color w:val="000000"/>
                      <w:kern w:val="0"/>
                      <w:sz w:val="21"/>
                      <w:szCs w:val="21"/>
                      <w:u w:val="none"/>
                      <w:lang w:val="en-US" w:eastAsia="zh-CN" w:bidi="ar"/>
                    </w:rPr>
                    <w:t>100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止回阀</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DN</w:t>
                  </w:r>
                  <w:r>
                    <w:rPr>
                      <w:rFonts w:hint="eastAsia" w:cs="Times New Roman"/>
                      <w:color w:val="000000"/>
                      <w:kern w:val="0"/>
                      <w:sz w:val="21"/>
                      <w:szCs w:val="21"/>
                      <w:u w:val="none"/>
                      <w:lang w:val="en-US" w:eastAsia="zh-CN" w:bidi="ar"/>
                    </w:rPr>
                    <w:t>100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018" w:type="dxa"/>
                  <w:vMerge w:val="continue"/>
                  <w:tcBorders>
                    <w:bottom w:val="single" w:color="000000" w:sz="8" w:space="0"/>
                  </w:tcBorders>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tcBorders>
                    <w:bottom w:val="single" w:color="000000" w:sz="8" w:space="0"/>
                  </w:tcBorders>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橡胶软接头</w:t>
                  </w:r>
                </w:p>
              </w:tc>
              <w:tc>
                <w:tcPr>
                  <w:tcW w:w="4133"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DN</w:t>
                  </w:r>
                  <w:r>
                    <w:rPr>
                      <w:rFonts w:hint="eastAsia" w:cs="Times New Roman"/>
                      <w:color w:val="000000"/>
                      <w:kern w:val="0"/>
                      <w:sz w:val="21"/>
                      <w:szCs w:val="21"/>
                      <w:u w:val="none"/>
                      <w:lang w:val="en-US" w:eastAsia="zh-CN" w:bidi="ar"/>
                    </w:rPr>
                    <w:t>100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018" w:type="dxa"/>
                  <w:vMerge w:val="restart"/>
                  <w:tcBorders>
                    <w:top w:val="single" w:color="000000" w:sz="8" w:space="0"/>
                  </w:tcBorders>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细格栅及沉砂池</w:t>
                  </w:r>
                </w:p>
              </w:tc>
              <w:tc>
                <w:tcPr>
                  <w:tcW w:w="1842" w:type="dxa"/>
                  <w:tcBorders>
                    <w:top w:val="single" w:color="000000" w:sz="8" w:space="0"/>
                  </w:tcBorders>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人工细格栅</w:t>
                  </w:r>
                </w:p>
              </w:tc>
              <w:tc>
                <w:tcPr>
                  <w:tcW w:w="4133"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B=600mm，b=5mm，H=1.2m, 0=60°台</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排砂阀</w:t>
                  </w:r>
                </w:p>
              </w:tc>
              <w:tc>
                <w:tcPr>
                  <w:tcW w:w="4133" w:type="dxa"/>
                  <w:vAlign w:val="center"/>
                </w:tcPr>
                <w:p>
                  <w:pPr>
                    <w:keepNext w:val="0"/>
                    <w:keepLines w:val="0"/>
                    <w:widowControl/>
                    <w:suppressLineNumbers w:val="0"/>
                    <w:jc w:val="center"/>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DN200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1018" w:type="dxa"/>
                  <w:vMerge w:val="restart"/>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IBR综合反应池</w:t>
                  </w: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专用曝气器</w:t>
                  </w:r>
                </w:p>
              </w:tc>
              <w:tc>
                <w:tcPr>
                  <w:tcW w:w="4133" w:type="dxa"/>
                  <w:vAlign w:val="center"/>
                </w:tcPr>
                <w:p>
                  <w:pPr>
                    <w:keepNext w:val="0"/>
                    <w:keepLines w:val="0"/>
                    <w:widowControl/>
                    <w:suppressLineNumbers w:val="0"/>
                    <w:jc w:val="center"/>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SP50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套</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6</w:t>
                  </w:r>
                </w:p>
              </w:tc>
              <w:tc>
                <w:tcPr>
                  <w:tcW w:w="767" w:type="dxa"/>
                  <w:vMerge w:val="restart"/>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交环评有变更IBR工艺变更为A</w:t>
                  </w:r>
                  <w:r>
                    <w:rPr>
                      <w:rFonts w:hint="eastAsia" w:cs="Times New Roman"/>
                      <w:b w:val="0"/>
                      <w:bCs/>
                      <w:color w:val="auto"/>
                      <w:sz w:val="21"/>
                      <w:szCs w:val="21"/>
                      <w:highlight w:val="none"/>
                      <w:u w:val="none"/>
                      <w:vertAlign w:val="superscript"/>
                      <w:lang w:val="en-US" w:eastAsia="zh-CN"/>
                    </w:rPr>
                    <w:t>2</w:t>
                  </w:r>
                  <w:r>
                    <w:rPr>
                      <w:rFonts w:hint="eastAsia" w:cs="Times New Roman"/>
                      <w:b w:val="0"/>
                      <w:bCs/>
                      <w:color w:val="auto"/>
                      <w:sz w:val="21"/>
                      <w:szCs w:val="21"/>
                      <w:highlight w:val="none"/>
                      <w:u w:val="none"/>
                      <w:lang w:val="en-US" w:eastAsia="zh-CN"/>
                    </w:rPr>
                    <w:t>/O工艺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潜水泵</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|Q=80m/h, H=10m, N=4.0kW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3</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搅拌机</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φ260mm， n=960rpm, N=1.50kW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斜管沉淀器</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kb=80mm， L=lm, B=1.5m</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m</w:t>
                  </w:r>
                  <w:r>
                    <w:rPr>
                      <w:rFonts w:hint="eastAsia" w:cs="Times New Roman"/>
                      <w:b w:val="0"/>
                      <w:bCs/>
                      <w:color w:val="auto"/>
                      <w:sz w:val="21"/>
                      <w:szCs w:val="21"/>
                      <w:highlight w:val="none"/>
                      <w:u w:val="none"/>
                      <w:vertAlign w:val="superscript"/>
                      <w:lang w:val="en-US" w:eastAsia="zh-CN"/>
                    </w:rPr>
                    <w:t>2</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52.8</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三相分离器</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H=4.6m,B=1.5m,0=60°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m</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13.2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出水堰槽</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|B*H=0.3mx0.3m</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m</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13.2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配水阀</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DN200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个</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放空半放空闸阀</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钢制，DN200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个</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截止阀</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DN25</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个</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3</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手动排泥阀</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钢制，DN200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个</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软接头</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DN200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个</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4</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软接头</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DN100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个</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3</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1018" w:type="dxa"/>
                  <w:vMerge w:val="restart"/>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机械絮凝池</w:t>
                  </w: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框式搅拌机</w:t>
                  </w:r>
                </w:p>
              </w:tc>
              <w:tc>
                <w:tcPr>
                  <w:tcW w:w="4133" w:type="dxa"/>
                  <w:vAlign w:val="center"/>
                </w:tcPr>
                <w:p>
                  <w:pPr>
                    <w:keepNext w:val="0"/>
                    <w:keepLines w:val="0"/>
                    <w:widowControl/>
                    <w:suppressLineNumbers w:val="0"/>
                    <w:jc w:val="center"/>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p1=1.7m, D2=0.85m, N-1.1kW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2</w:t>
                  </w:r>
                </w:p>
              </w:tc>
              <w:tc>
                <w:tcPr>
                  <w:tcW w:w="767" w:type="dxa"/>
                  <w:vMerge w:val="restart"/>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手动排泥阀</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DN150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3</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旁通闸阀</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DN200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软接头</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DN150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3</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软接头</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DN200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管道混合器</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DN150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1</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1018" w:type="dxa"/>
                  <w:vMerge w:val="restart"/>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普通快滤池</w:t>
                  </w: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反洗泵</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SLIQ=18m'/n, H=7m, N=1.5KW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2</w:t>
                  </w:r>
                </w:p>
              </w:tc>
              <w:tc>
                <w:tcPr>
                  <w:tcW w:w="767" w:type="dxa"/>
                  <w:vMerge w:val="restart"/>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i w:val="0"/>
                      <w:iCs w:val="0"/>
                      <w:color w:val="auto"/>
                      <w:sz w:val="21"/>
                      <w:szCs w:val="21"/>
                      <w:highlight w:val="none"/>
                      <w:u w:val="none"/>
                      <w:lang w:val="en-US" w:eastAsia="zh-CN"/>
                    </w:rPr>
                  </w:pPr>
                  <w:r>
                    <w:rPr>
                      <w:rFonts w:hint="eastAsia" w:cs="Times New Roman"/>
                      <w:b w:val="0"/>
                      <w:bCs/>
                      <w:i w:val="0"/>
                      <w:iCs w:val="0"/>
                      <w:color w:val="auto"/>
                      <w:sz w:val="21"/>
                      <w:szCs w:val="21"/>
                      <w:highlight w:val="none"/>
                      <w:u w:val="none"/>
                      <w:lang w:val="en-US" w:eastAsia="zh-CN"/>
                    </w:rPr>
                    <w:t>变更为斜板滤池+滤布滤池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驱动电机</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N=0.4KW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方形闸门</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400x400</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启闭机</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与闸门配套，启闭力2T,电机功率)0.55Kw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电动球阀</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DN65,N=0.05kW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4</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i w:val="0"/>
                      <w:iCs w:val="0"/>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018"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巴氏</w:t>
                  </w:r>
                  <w:r>
                    <w:rPr>
                      <w:rFonts w:hint="default" w:ascii="Times New Roman" w:hAnsi="Times New Roman" w:eastAsia="宋体" w:cs="Times New Roman"/>
                      <w:b w:val="0"/>
                      <w:bCs/>
                      <w:color w:val="auto"/>
                      <w:sz w:val="21"/>
                      <w:szCs w:val="21"/>
                      <w:highlight w:val="none"/>
                      <w:u w:val="none"/>
                      <w:lang w:val="en-US" w:eastAsia="zh-CN"/>
                    </w:rPr>
                    <w:t>计量槽</w:t>
                  </w: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巴氏计量槽</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4号槽，喉宽b=152mm，不锈钢材质</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套</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67"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1018" w:type="dxa"/>
                  <w:vMerge w:val="restart"/>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污泥脱水间</w:t>
                  </w: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叠螺式污泥脱水机</w:t>
                  </w:r>
                </w:p>
              </w:tc>
              <w:tc>
                <w:tcPr>
                  <w:tcW w:w="4133" w:type="dxa"/>
                  <w:vAlign w:val="center"/>
                </w:tcPr>
                <w:p>
                  <w:pPr>
                    <w:keepNext w:val="0"/>
                    <w:keepLines w:val="0"/>
                    <w:widowControl/>
                    <w:suppressLineNumbers w:val="0"/>
                    <w:jc w:val="center"/>
                    <w:rPr>
                      <w:rFonts w:hint="default" w:ascii="Times New Roman" w:hAnsi="Times New Roman" w:eastAsia="宋体" w:cs="Times New Roman"/>
                      <w:color w:val="000000"/>
                      <w:kern w:val="0"/>
                      <w:sz w:val="21"/>
                      <w:szCs w:val="21"/>
                      <w:u w:val="none"/>
                      <w:lang w:val="en-US" w:eastAsia="zh-CN" w:bidi="ar"/>
                    </w:rPr>
                  </w:pPr>
                  <w:r>
                    <w:rPr>
                      <w:rFonts w:hint="default" w:ascii="Times New Roman" w:hAnsi="Times New Roman" w:eastAsia="宋体" w:cs="Times New Roman"/>
                      <w:color w:val="000000"/>
                      <w:kern w:val="0"/>
                      <w:sz w:val="21"/>
                      <w:szCs w:val="21"/>
                      <w:u w:val="none"/>
                      <w:lang w:val="en-US" w:eastAsia="zh-CN" w:bidi="ar"/>
                    </w:rPr>
                    <w:t>处理量为12-20kgh. N=0.30KW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套</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1</w:t>
                  </w:r>
                </w:p>
              </w:tc>
              <w:tc>
                <w:tcPr>
                  <w:tcW w:w="767" w:type="dxa"/>
                  <w:vMerge w:val="restart"/>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污泥泵.</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Q-2.0m2/h, P=0.6MPa, N-1.5kW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1</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加药泵</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rPr>
                    <w:t>GM120, Q=120Lh, N=0.37kW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1</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体化制备装置(PAM制备)</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Q=330L/h, N=1.65kW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1</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加药泵</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GM50，Q=50Lh, N=0.25kW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1</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体化制备装置(PAC制备)</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Q-330Lh。 N=1.65kW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1</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轴流风机</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2100m/h, N=0.12kW</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2</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小斗车</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V-0.50m'</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1</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1018" w:type="dxa"/>
                  <w:vMerge w:val="restart"/>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综合管理用房</w:t>
                  </w: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手持式多功能检测仪</w:t>
                  </w:r>
                </w:p>
              </w:tc>
              <w:tc>
                <w:tcPr>
                  <w:tcW w:w="4133" w:type="dxa"/>
                  <w:vAlign w:val="center"/>
                </w:tcPr>
                <w:p>
                  <w:pPr>
                    <w:keepNext w:val="0"/>
                    <w:keepLines w:val="0"/>
                    <w:widowControl/>
                    <w:suppressLineNumbers w:val="0"/>
                    <w:jc w:val="center"/>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1</w:t>
                  </w:r>
                </w:p>
              </w:tc>
              <w:tc>
                <w:tcPr>
                  <w:tcW w:w="767" w:type="dxa"/>
                  <w:vMerge w:val="restart"/>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u w:val="none"/>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b w:val="0"/>
                      <w:bCs/>
                      <w:color w:val="auto"/>
                      <w:kern w:val="2"/>
                      <w:sz w:val="21"/>
                      <w:szCs w:val="21"/>
                      <w:highlight w:val="none"/>
                      <w:u w:val="none"/>
                      <w:lang w:val="en-US" w:eastAsia="zh-CN" w:bidi="ar-SA"/>
                    </w:rPr>
                    <w:t>多功能消解仪</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2"/>
                      <w:sz w:val="21"/>
                      <w:szCs w:val="21"/>
                      <w:highlight w:val="none"/>
                      <w:u w:val="none"/>
                      <w:lang w:val="en-US" w:eastAsia="zh-CN" w:bidi="ar-SA"/>
                    </w:rPr>
                  </w:pPr>
                  <w:r>
                    <w:rPr>
                      <w:rFonts w:hint="eastAsia" w:cs="Times New Roman"/>
                      <w:b w:val="0"/>
                      <w:bCs/>
                      <w:color w:val="auto"/>
                      <w:kern w:val="2"/>
                      <w:sz w:val="21"/>
                      <w:szCs w:val="21"/>
                      <w:highlight w:val="none"/>
                      <w:u w:val="none"/>
                      <w:lang w:val="en-US" w:eastAsia="zh-CN" w:bidi="ar-SA"/>
                    </w:rPr>
                    <w:t>/</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1</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数显双目显微镜</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2"/>
                      <w:sz w:val="21"/>
                      <w:szCs w:val="21"/>
                      <w:highlight w:val="none"/>
                      <w:u w:val="none"/>
                      <w:lang w:val="en-US" w:eastAsia="zh-CN" w:bidi="ar-SA"/>
                    </w:rPr>
                  </w:pPr>
                  <w:r>
                    <w:rPr>
                      <w:rFonts w:hint="eastAsia" w:cs="Times New Roman"/>
                      <w:b w:val="0"/>
                      <w:bCs/>
                      <w:color w:val="auto"/>
                      <w:kern w:val="2"/>
                      <w:sz w:val="21"/>
                      <w:szCs w:val="21"/>
                      <w:highlight w:val="none"/>
                      <w:u w:val="none"/>
                      <w:lang w:val="en-US" w:eastAsia="zh-CN" w:bidi="ar-SA"/>
                    </w:rPr>
                    <w:t>/</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1</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手持DO仪</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1</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手持pH仪</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cs="Times New Roman"/>
                      <w:b w:val="0"/>
                      <w:bCs/>
                      <w:color w:val="auto"/>
                      <w:sz w:val="21"/>
                      <w:szCs w:val="21"/>
                      <w:highlight w:val="none"/>
                      <w:u w:val="none"/>
                      <w:lang w:val="en-US" w:eastAsia="zh-CN"/>
                    </w:rPr>
                    <w:t>台</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0"/>
                      <w:sz w:val="21"/>
                      <w:szCs w:val="21"/>
                      <w:highlight w:val="none"/>
                      <w:u w:val="none"/>
                      <w:lang w:val="en-US" w:eastAsia="zh-CN" w:bidi="ar-SA"/>
                    </w:rPr>
                  </w:pPr>
                  <w:r>
                    <w:rPr>
                      <w:rFonts w:hint="eastAsia" w:ascii="Times New Roman" w:hAnsi="Times New Roman" w:eastAsia="宋体" w:cs="Times New Roman"/>
                      <w:b w:val="0"/>
                      <w:bCs/>
                      <w:color w:val="auto"/>
                      <w:kern w:val="0"/>
                      <w:sz w:val="21"/>
                      <w:szCs w:val="21"/>
                      <w:highlight w:val="none"/>
                      <w:u w:val="none"/>
                      <w:lang w:val="en-US" w:eastAsia="zh-CN" w:bidi="ar-SA"/>
                    </w:rPr>
                    <w:t>1</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842"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其他</w:t>
                  </w:r>
                  <w:r>
                    <w:rPr>
                      <w:rFonts w:hint="eastAsia" w:cs="Times New Roman"/>
                      <w:b w:val="0"/>
                      <w:bCs/>
                      <w:color w:val="auto"/>
                      <w:sz w:val="21"/>
                      <w:szCs w:val="21"/>
                      <w:highlight w:val="none"/>
                      <w:u w:val="none"/>
                      <w:lang w:val="en-US" w:eastAsia="zh-CN"/>
                    </w:rPr>
                    <w:t>器皿</w:t>
                  </w:r>
                </w:p>
              </w:tc>
              <w:tc>
                <w:tcPr>
                  <w:tcW w:w="4133"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w:t>
                  </w:r>
                </w:p>
              </w:tc>
              <w:tc>
                <w:tcPr>
                  <w:tcW w:w="565"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cs="Times New Roman"/>
                      <w:b w:val="0"/>
                      <w:bCs/>
                      <w:color w:val="auto"/>
                      <w:sz w:val="21"/>
                      <w:szCs w:val="21"/>
                      <w:highlight w:val="none"/>
                      <w:u w:val="none"/>
                      <w:lang w:val="en-US" w:eastAsia="zh-CN"/>
                    </w:rPr>
                    <w:t>项</w:t>
                  </w:r>
                </w:p>
              </w:tc>
              <w:tc>
                <w:tcPr>
                  <w:tcW w:w="584" w:type="dxa"/>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67" w:type="dxa"/>
                  <w:vMerge w:val="continue"/>
                  <w:vAlign w:val="center"/>
                </w:tcPr>
                <w:p>
                  <w:pPr>
                    <w:pStyle w:val="28"/>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bl>
          <w:p>
            <w:pPr>
              <w:spacing w:line="360" w:lineRule="auto"/>
              <w:ind w:firstLine="560" w:firstLineChars="200"/>
              <w:rPr>
                <w:rFonts w:hint="default" w:ascii="Times New Roman" w:hAnsi="Times New Roman" w:eastAsia="宋体" w:cs="Times New Roman"/>
                <w:sz w:val="21"/>
                <w:lang w:val="en-US" w:eastAsia="zh-CN"/>
              </w:rPr>
            </w:pPr>
            <w:r>
              <w:rPr>
                <w:rFonts w:hint="default" w:ascii="Times New Roman" w:hAnsi="Times New Roman" w:eastAsia="宋体" w:cs="Times New Roman"/>
                <w:sz w:val="28"/>
                <w:szCs w:val="28"/>
                <w:lang w:eastAsia="zh-CN"/>
              </w:rPr>
              <w:t>本次竣工验收范围：</w:t>
            </w:r>
            <w:r>
              <w:rPr>
                <w:rFonts w:hint="eastAsia" w:cs="Times New Roman"/>
                <w:color w:val="auto"/>
                <w:sz w:val="28"/>
                <w:szCs w:val="28"/>
                <w:lang w:val="en-US" w:eastAsia="zh-CN"/>
              </w:rPr>
              <w:t>湘阴县南湖洲镇污水处理设施建设工程</w:t>
            </w:r>
            <w:r>
              <w:rPr>
                <w:rFonts w:hint="default" w:ascii="Times New Roman" w:hAnsi="Times New Roman" w:eastAsia="宋体" w:cs="Times New Roman"/>
                <w:sz w:val="28"/>
                <w:szCs w:val="28"/>
                <w:vertAlign w:val="baseline"/>
                <w:lang w:val="en-US" w:eastAsia="zh-CN"/>
              </w:rPr>
              <w:t>的主体污水处理系统及其配套设施。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8" w:hRule="atLeast"/>
          <w:jc w:val="center"/>
        </w:trPr>
        <w:tc>
          <w:tcPr>
            <w:tcW w:w="0" w:type="auto"/>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原辅材料消耗及水平衡：</w:t>
            </w:r>
          </w:p>
          <w:p>
            <w:pPr>
              <w:spacing w:line="360" w:lineRule="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1、原辅材料消耗</w:t>
            </w:r>
          </w:p>
          <w:p>
            <w:pPr>
              <w:spacing w:line="360" w:lineRule="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 xml:space="preserve">  本项目主要原辅料消耗情况见下表。</w:t>
            </w:r>
          </w:p>
          <w:p>
            <w:pPr>
              <w:spacing w:line="360" w:lineRule="auto"/>
              <w:ind w:firstLine="422"/>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5</w:t>
            </w:r>
            <w:r>
              <w:rPr>
                <w:rFonts w:hint="default" w:ascii="Times New Roman" w:hAnsi="Times New Roman" w:eastAsia="宋体" w:cs="Times New Roman"/>
                <w:b/>
                <w:bCs/>
                <w:sz w:val="24"/>
                <w:szCs w:val="24"/>
                <w:lang w:eastAsia="zh-CN"/>
              </w:rPr>
              <w:t xml:space="preserve">  项目原辅料消耗情况表</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47"/>
              <w:gridCol w:w="771"/>
              <w:gridCol w:w="1382"/>
              <w:gridCol w:w="1121"/>
              <w:gridCol w:w="1953"/>
              <w:gridCol w:w="1954"/>
              <w:gridCol w:w="5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9"/>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序号</w:t>
                  </w:r>
                </w:p>
              </w:tc>
              <w:tc>
                <w:tcPr>
                  <w:tcW w:w="0" w:type="auto"/>
                  <w:tcBorders>
                    <w:tl2br w:val="nil"/>
                    <w:tr2bl w:val="nil"/>
                  </w:tcBorders>
                  <w:vAlign w:val="center"/>
                </w:tcPr>
                <w:p>
                  <w:pPr>
                    <w:pStyle w:val="29"/>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名称</w:t>
                  </w:r>
                </w:p>
              </w:tc>
              <w:tc>
                <w:tcPr>
                  <w:tcW w:w="0" w:type="auto"/>
                  <w:tcBorders>
                    <w:tl2br w:val="nil"/>
                    <w:tr2bl w:val="nil"/>
                  </w:tcBorders>
                  <w:vAlign w:val="center"/>
                </w:tcPr>
                <w:p>
                  <w:pPr>
                    <w:pStyle w:val="29"/>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环评设计年消耗量</w:t>
                  </w:r>
                </w:p>
              </w:tc>
              <w:tc>
                <w:tcPr>
                  <w:tcW w:w="0" w:type="auto"/>
                  <w:tcBorders>
                    <w:tl2br w:val="nil"/>
                    <w:tr2bl w:val="nil"/>
                  </w:tcBorders>
                  <w:vAlign w:val="center"/>
                </w:tcPr>
                <w:p>
                  <w:pPr>
                    <w:pStyle w:val="29"/>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实际年消耗量</w:t>
                  </w:r>
                </w:p>
              </w:tc>
              <w:tc>
                <w:tcPr>
                  <w:tcW w:w="0" w:type="auto"/>
                  <w:tcBorders>
                    <w:tl2br w:val="nil"/>
                    <w:tr2bl w:val="nil"/>
                  </w:tcBorders>
                  <w:vAlign w:val="center"/>
                </w:tcPr>
                <w:p>
                  <w:pPr>
                    <w:pStyle w:val="29"/>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验收期间消耗量（</w:t>
                  </w:r>
                  <w:r>
                    <w:rPr>
                      <w:rFonts w:hint="eastAsia" w:cs="Times New Roman"/>
                      <w:b/>
                      <w:bCs/>
                      <w:color w:val="auto"/>
                      <w:highlight w:val="none"/>
                      <w:lang w:val="en-US" w:eastAsia="zh-CN"/>
                    </w:rPr>
                    <w:t>12.10</w:t>
                  </w:r>
                  <w:r>
                    <w:rPr>
                      <w:rFonts w:hint="default" w:ascii="Times New Roman" w:hAnsi="Times New Roman" w:eastAsia="宋体" w:cs="Times New Roman"/>
                      <w:b/>
                      <w:bCs/>
                      <w:color w:val="auto"/>
                      <w:highlight w:val="none"/>
                      <w:lang w:eastAsia="zh-CN"/>
                    </w:rPr>
                    <w:t>）</w:t>
                  </w:r>
                </w:p>
              </w:tc>
              <w:tc>
                <w:tcPr>
                  <w:tcW w:w="0" w:type="auto"/>
                  <w:tcBorders>
                    <w:tl2br w:val="nil"/>
                    <w:tr2bl w:val="nil"/>
                  </w:tcBorders>
                  <w:vAlign w:val="center"/>
                </w:tcPr>
                <w:p>
                  <w:pPr>
                    <w:pStyle w:val="29"/>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验收期间消耗量（</w:t>
                  </w:r>
                  <w:r>
                    <w:rPr>
                      <w:rFonts w:hint="eastAsia" w:cs="Times New Roman"/>
                      <w:b/>
                      <w:bCs/>
                      <w:color w:val="auto"/>
                      <w:highlight w:val="none"/>
                      <w:lang w:val="en-US" w:eastAsia="zh-CN"/>
                    </w:rPr>
                    <w:t>12.11</w:t>
                  </w:r>
                  <w:r>
                    <w:rPr>
                      <w:rFonts w:hint="default" w:ascii="Times New Roman" w:hAnsi="Times New Roman" w:eastAsia="宋体" w:cs="Times New Roman"/>
                      <w:b/>
                      <w:bCs/>
                      <w:color w:val="auto"/>
                      <w:highlight w:val="none"/>
                      <w:lang w:eastAsia="zh-CN"/>
                    </w:rPr>
                    <w:t>）</w:t>
                  </w:r>
                </w:p>
              </w:tc>
              <w:tc>
                <w:tcPr>
                  <w:tcW w:w="0" w:type="auto"/>
                  <w:tcBorders>
                    <w:tl2br w:val="nil"/>
                    <w:tr2bl w:val="nil"/>
                  </w:tcBorders>
                  <w:vAlign w:val="center"/>
                </w:tcPr>
                <w:p>
                  <w:pPr>
                    <w:pStyle w:val="29"/>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9"/>
                    <w:rPr>
                      <w:rFonts w:hint="default" w:ascii="Times New Roman" w:hAnsi="Times New Roman" w:eastAsia="宋体" w:cs="Times New Roman"/>
                      <w:lang w:eastAsia="zh-CN"/>
                    </w:rPr>
                  </w:pPr>
                  <w:r>
                    <w:rPr>
                      <w:rFonts w:hint="default" w:ascii="Times New Roman" w:hAnsi="Times New Roman" w:eastAsia="宋体" w:cs="Times New Roman"/>
                      <w:lang w:eastAsia="zh-CN"/>
                    </w:rPr>
                    <w:t>1</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PA</w:t>
                  </w:r>
                  <w:r>
                    <w:rPr>
                      <w:rFonts w:hint="eastAsia" w:cs="Times New Roman"/>
                      <w:sz w:val="21"/>
                      <w:szCs w:val="21"/>
                      <w:lang w:val="en-US" w:eastAsia="zh-CN"/>
                    </w:rPr>
                    <w:t>C</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1.8</w:t>
                  </w:r>
                  <w:r>
                    <w:rPr>
                      <w:rFonts w:hint="default" w:ascii="Times New Roman" w:hAnsi="Times New Roman" w:eastAsia="宋体" w:cs="Times New Roman"/>
                      <w:sz w:val="21"/>
                      <w:szCs w:val="21"/>
                      <w:lang w:val="en-US" w:eastAsia="zh-CN"/>
                    </w:rPr>
                    <w:t>t</w:t>
                  </w:r>
                </w:p>
              </w:tc>
              <w:tc>
                <w:tcPr>
                  <w:tcW w:w="0" w:type="auto"/>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8.76</w:t>
                  </w:r>
                  <w:r>
                    <w:rPr>
                      <w:rFonts w:hint="default" w:ascii="Times New Roman" w:hAnsi="Times New Roman" w:eastAsia="宋体" w:cs="Times New Roman"/>
                      <w:sz w:val="21"/>
                      <w:szCs w:val="21"/>
                      <w:lang w:val="en-US" w:eastAsia="zh-CN"/>
                    </w:rPr>
                    <w:t>t</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24</w:t>
                  </w:r>
                  <w:r>
                    <w:rPr>
                      <w:rFonts w:hint="default" w:ascii="Times New Roman" w:hAnsi="Times New Roman" w:eastAsia="宋体" w:cs="Times New Roman"/>
                      <w:sz w:val="21"/>
                      <w:szCs w:val="21"/>
                      <w:lang w:eastAsia="zh-CN"/>
                    </w:rPr>
                    <w:t>kg</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24</w:t>
                  </w:r>
                  <w:r>
                    <w:rPr>
                      <w:rFonts w:hint="default" w:ascii="Times New Roman" w:hAnsi="Times New Roman" w:eastAsia="宋体" w:cs="Times New Roman"/>
                      <w:sz w:val="21"/>
                      <w:szCs w:val="21"/>
                      <w:lang w:eastAsia="zh-CN"/>
                    </w:rPr>
                    <w:t>kg</w:t>
                  </w:r>
                </w:p>
              </w:tc>
              <w:tc>
                <w:tcPr>
                  <w:tcW w:w="0" w:type="auto"/>
                  <w:tcBorders>
                    <w:tl2br w:val="nil"/>
                    <w:tr2bl w:val="nil"/>
                  </w:tcBorders>
                  <w:vAlign w:val="center"/>
                </w:tcPr>
                <w:p>
                  <w:pPr>
                    <w:pStyle w:val="29"/>
                    <w:rPr>
                      <w:rFonts w:hint="default" w:ascii="Times New Roman" w:hAnsi="Times New Roman" w:eastAsia="宋体" w:cs="Times New Roman"/>
                      <w:lang w:eastAsia="zh-CN"/>
                    </w:rPr>
                  </w:pPr>
                  <w:r>
                    <w:rPr>
                      <w:rFonts w:hint="default" w:ascii="Times New Roman" w:hAnsi="Times New Roman" w:eastAsia="宋体" w:cs="Times New Roman"/>
                      <w:lang w:eastAsia="zh-CN"/>
                    </w:rPr>
                    <w:t>外购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9"/>
                    <w:rPr>
                      <w:rFonts w:hint="default" w:ascii="Times New Roman" w:hAnsi="Times New Roman" w:eastAsia="宋体" w:cs="Times New Roman"/>
                      <w:lang w:val="en-US" w:eastAsia="zh-CN"/>
                    </w:rPr>
                  </w:pPr>
                  <w:r>
                    <w:rPr>
                      <w:rFonts w:hint="eastAsia" w:cs="Times New Roman"/>
                      <w:lang w:val="en-US" w:eastAsia="zh-CN"/>
                    </w:rPr>
                    <w:t>2</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PAM</w:t>
                  </w:r>
                </w:p>
              </w:tc>
              <w:tc>
                <w:tcPr>
                  <w:tcW w:w="0" w:type="auto"/>
                  <w:tcBorders>
                    <w:tl2br w:val="nil"/>
                    <w:tr2bl w:val="nil"/>
                  </w:tcBorders>
                  <w:vAlign w:val="center"/>
                </w:tcPr>
                <w:p>
                  <w:pPr>
                    <w:jc w:val="center"/>
                    <w:rPr>
                      <w:rFonts w:hint="default" w:cs="Times New Roman"/>
                      <w:sz w:val="21"/>
                      <w:szCs w:val="21"/>
                      <w:lang w:val="en-US" w:eastAsia="zh-CN"/>
                    </w:rPr>
                  </w:pPr>
                  <w:r>
                    <w:rPr>
                      <w:rFonts w:hint="eastAsia" w:cs="Times New Roman"/>
                      <w:sz w:val="21"/>
                      <w:szCs w:val="21"/>
                      <w:lang w:val="en-US" w:eastAsia="zh-CN"/>
                    </w:rPr>
                    <w:t>0.36t</w:t>
                  </w:r>
                </w:p>
              </w:tc>
              <w:tc>
                <w:tcPr>
                  <w:tcW w:w="0" w:type="auto"/>
                  <w:tcBorders>
                    <w:tl2br w:val="nil"/>
                    <w:tr2bl w:val="nil"/>
                  </w:tcBorders>
                  <w:vAlign w:val="center"/>
                </w:tcPr>
                <w:p>
                  <w:pPr>
                    <w:jc w:val="center"/>
                    <w:rPr>
                      <w:rFonts w:hint="default" w:cs="Times New Roman"/>
                      <w:sz w:val="21"/>
                      <w:szCs w:val="21"/>
                      <w:lang w:val="en-US" w:eastAsia="zh-CN"/>
                    </w:rPr>
                  </w:pPr>
                  <w:r>
                    <w:rPr>
                      <w:rFonts w:hint="eastAsia" w:cs="Times New Roman"/>
                      <w:sz w:val="21"/>
                      <w:szCs w:val="21"/>
                      <w:lang w:val="en-US" w:eastAsia="zh-CN"/>
                    </w:rPr>
                    <w:t>0.36</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0.9kg</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0.9kg</w:t>
                  </w:r>
                </w:p>
              </w:tc>
              <w:tc>
                <w:tcPr>
                  <w:tcW w:w="0" w:type="auto"/>
                  <w:tcBorders>
                    <w:tl2br w:val="nil"/>
                    <w:tr2bl w:val="nil"/>
                  </w:tcBorders>
                  <w:vAlign w:val="center"/>
                </w:tcPr>
                <w:p>
                  <w:pPr>
                    <w:pStyle w:val="29"/>
                    <w:rPr>
                      <w:rFonts w:hint="default" w:ascii="Times New Roman" w:hAnsi="Times New Roman" w:eastAsia="宋体" w:cs="Times New Roman"/>
                      <w:lang w:eastAsia="zh-CN"/>
                    </w:rPr>
                  </w:pPr>
                  <w:r>
                    <w:rPr>
                      <w:rFonts w:hint="default" w:ascii="Times New Roman" w:hAnsi="Times New Roman" w:eastAsia="宋体" w:cs="Times New Roman"/>
                      <w:lang w:eastAsia="zh-CN"/>
                    </w:rPr>
                    <w:t>外购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9"/>
                    <w:rPr>
                      <w:rFonts w:hint="default" w:ascii="Times New Roman" w:hAnsi="Times New Roman" w:eastAsia="宋体" w:cs="Times New Roman"/>
                      <w:lang w:val="en-US" w:eastAsia="zh-CN"/>
                    </w:rPr>
                  </w:pPr>
                  <w:r>
                    <w:rPr>
                      <w:rFonts w:hint="eastAsia" w:cs="Times New Roman"/>
                      <w:lang w:val="en-US" w:eastAsia="zh-CN"/>
                    </w:rPr>
                    <w:t>3</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eastAsia="zh-CN"/>
                    </w:rPr>
                    <w:t>粉煤灰</w:t>
                  </w:r>
                </w:p>
              </w:tc>
              <w:tc>
                <w:tcPr>
                  <w:tcW w:w="0" w:type="auto"/>
                  <w:tcBorders>
                    <w:tl2br w:val="nil"/>
                    <w:tr2bl w:val="nil"/>
                  </w:tcBorders>
                  <w:vAlign w:val="center"/>
                </w:tcPr>
                <w:p>
                  <w:pPr>
                    <w:jc w:val="center"/>
                    <w:rPr>
                      <w:rFonts w:hint="default" w:cs="Times New Roman"/>
                      <w:sz w:val="21"/>
                      <w:szCs w:val="21"/>
                      <w:lang w:val="en-US" w:eastAsia="zh-CN"/>
                    </w:rPr>
                  </w:pPr>
                  <w:r>
                    <w:rPr>
                      <w:rFonts w:hint="eastAsia" w:cs="Times New Roman"/>
                      <w:sz w:val="21"/>
                      <w:szCs w:val="21"/>
                      <w:lang w:val="en-US" w:eastAsia="zh-CN"/>
                    </w:rPr>
                    <w:t>440.1</w:t>
                  </w:r>
                </w:p>
              </w:tc>
              <w:tc>
                <w:tcPr>
                  <w:tcW w:w="0" w:type="auto"/>
                  <w:tcBorders>
                    <w:tl2br w:val="nil"/>
                    <w:tr2bl w:val="nil"/>
                  </w:tcBorders>
                  <w:vAlign w:val="center"/>
                </w:tcPr>
                <w:p>
                  <w:pPr>
                    <w:jc w:val="center"/>
                    <w:rPr>
                      <w:rFonts w:hint="default" w:cs="Times New Roman"/>
                      <w:sz w:val="21"/>
                      <w:szCs w:val="21"/>
                      <w:lang w:val="en-US" w:eastAsia="zh-CN"/>
                    </w:rPr>
                  </w:pPr>
                  <w:r>
                    <w:rPr>
                      <w:rFonts w:hint="eastAsia" w:cs="Times New Roman"/>
                      <w:sz w:val="21"/>
                      <w:szCs w:val="21"/>
                      <w:lang w:val="en-US" w:eastAsia="zh-CN"/>
                    </w:rPr>
                    <w:t>0</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w:t>
                  </w:r>
                </w:p>
              </w:tc>
              <w:tc>
                <w:tcPr>
                  <w:tcW w:w="0" w:type="auto"/>
                  <w:tcBorders>
                    <w:tl2br w:val="nil"/>
                    <w:tr2bl w:val="nil"/>
                  </w:tcBorders>
                  <w:vAlign w:val="center"/>
                </w:tcPr>
                <w:p>
                  <w:pPr>
                    <w:pStyle w:val="29"/>
                    <w:rPr>
                      <w:rFonts w:hint="default" w:ascii="Times New Roman" w:hAnsi="Times New Roman" w:eastAsia="宋体" w:cs="Times New Roman"/>
                      <w:lang w:val="en-US" w:eastAsia="zh-CN"/>
                    </w:rPr>
                  </w:pPr>
                  <w:r>
                    <w:rPr>
                      <w:rFonts w:hint="eastAsia" w:cs="Times New Roman"/>
                      <w:lang w:val="en-US" w:eastAsia="zh-CN"/>
                    </w:rPr>
                    <w:t>/</w:t>
                  </w:r>
                </w:p>
              </w:tc>
            </w:tr>
          </w:tbl>
          <w:p>
            <w:pPr>
              <w:numPr>
                <w:ilvl w:val="0"/>
                <w:numId w:val="0"/>
              </w:numPr>
              <w:spacing w:line="360" w:lineRule="auto"/>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eastAsia="zh-CN"/>
              </w:rPr>
              <w:t>水平衡</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lang w:val="en-US" w:eastAsia="zh-CN"/>
              </w:rPr>
              <w:t>验收期间项目水平衡间下表：</w:t>
            </w:r>
          </w:p>
          <w:p>
            <w:pPr>
              <w:spacing w:line="360" w:lineRule="auto"/>
              <w:jc w:val="center"/>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b/>
                <w:bCs/>
                <w:sz w:val="24"/>
                <w:szCs w:val="24"/>
                <w:highlight w:val="none"/>
                <w:lang w:eastAsia="zh-CN"/>
              </w:rPr>
              <w:t>表</w:t>
            </w:r>
            <w:r>
              <w:rPr>
                <w:rFonts w:hint="eastAsia" w:cs="Times New Roman"/>
                <w:b/>
                <w:bCs/>
                <w:sz w:val="24"/>
                <w:szCs w:val="24"/>
                <w:highlight w:val="none"/>
                <w:lang w:val="en-US" w:eastAsia="zh-CN"/>
              </w:rPr>
              <w:t>6</w:t>
            </w:r>
            <w:r>
              <w:rPr>
                <w:rFonts w:hint="default" w:ascii="Times New Roman" w:hAnsi="Times New Roman" w:eastAsia="宋体" w:cs="Times New Roman"/>
                <w:b/>
                <w:bCs/>
                <w:sz w:val="24"/>
                <w:szCs w:val="24"/>
                <w:highlight w:val="none"/>
                <w:lang w:eastAsia="zh-CN"/>
              </w:rPr>
              <w:t xml:space="preserve">  项目水平衡一览表</w:t>
            </w:r>
          </w:p>
          <w:tbl>
            <w:tblPr>
              <w:tblStyle w:val="21"/>
              <w:tblW w:w="4995"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748"/>
              <w:gridCol w:w="918"/>
              <w:gridCol w:w="918"/>
              <w:gridCol w:w="921"/>
              <w:gridCol w:w="920"/>
              <w:gridCol w:w="920"/>
              <w:gridCol w:w="9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sz w:val="21"/>
                      <w:szCs w:val="21"/>
                      <w:vertAlign w:val="baseline"/>
                      <w:lang w:eastAsia="zh-CN"/>
                    </w:rPr>
                    <w:t>项目</w:t>
                  </w:r>
                </w:p>
              </w:tc>
              <w:tc>
                <w:tcPr>
                  <w:tcW w:w="1667" w:type="pct"/>
                  <w:gridSpan w:val="3"/>
                  <w:tcBorders>
                    <w:tl2br w:val="nil"/>
                    <w:tr2bl w:val="nil"/>
                  </w:tcBorders>
                  <w:vAlign w:val="center"/>
                </w:tcPr>
                <w:p>
                  <w:pPr>
                    <w:spacing w:line="240" w:lineRule="auto"/>
                    <w:jc w:val="center"/>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sz w:val="21"/>
                      <w:szCs w:val="21"/>
                      <w:vertAlign w:val="baseline"/>
                      <w:lang w:eastAsia="zh-CN"/>
                    </w:rPr>
                    <w:t>给水</w:t>
                  </w:r>
                  <w:r>
                    <w:rPr>
                      <w:rFonts w:hint="default" w:ascii="Times New Roman" w:hAnsi="Times New Roman" w:eastAsia="宋体" w:cs="Times New Roman"/>
                      <w:b/>
                      <w:bCs/>
                      <w:sz w:val="21"/>
                      <w:szCs w:val="21"/>
                      <w:vertAlign w:val="baseline"/>
                      <w:lang w:val="en-US" w:eastAsia="zh-CN"/>
                    </w:rPr>
                    <w:t>（</w:t>
                  </w: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d</w:t>
                  </w:r>
                  <w:r>
                    <w:rPr>
                      <w:rFonts w:hint="default" w:ascii="Times New Roman" w:hAnsi="Times New Roman" w:eastAsia="宋体" w:cs="Times New Roman"/>
                      <w:b/>
                      <w:bCs/>
                      <w:sz w:val="21"/>
                      <w:szCs w:val="21"/>
                      <w:vertAlign w:val="baseline"/>
                      <w:lang w:val="en-US" w:eastAsia="zh-CN"/>
                    </w:rPr>
                    <w:t>）</w:t>
                  </w:r>
                </w:p>
              </w:tc>
              <w:tc>
                <w:tcPr>
                  <w:tcW w:w="1670" w:type="pct"/>
                  <w:gridSpan w:val="3"/>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排水</w:t>
                  </w:r>
                  <w:r>
                    <w:rPr>
                      <w:rFonts w:hint="default" w:ascii="Times New Roman" w:hAnsi="Times New Roman" w:eastAsia="宋体" w:cs="Times New Roman"/>
                      <w:b/>
                      <w:bCs/>
                      <w:sz w:val="21"/>
                      <w:szCs w:val="21"/>
                      <w:vertAlign w:val="baseline"/>
                      <w:lang w:val="en-US" w:eastAsia="zh-CN"/>
                    </w:rPr>
                    <w:t>（</w:t>
                  </w: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d</w:t>
                  </w:r>
                  <w:r>
                    <w:rPr>
                      <w:rFonts w:hint="default" w:ascii="Times New Roman" w:hAnsi="Times New Roman" w:eastAsia="宋体" w:cs="Times New Roman"/>
                      <w:b/>
                      <w:bCs/>
                      <w:sz w:val="21"/>
                      <w:szCs w:val="21"/>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日期</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12.10</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12.11</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平均</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sz w:val="21"/>
                      <w:szCs w:val="21"/>
                      <w:vertAlign w:val="baseline"/>
                      <w:lang w:val="en-US" w:eastAsia="zh-CN"/>
                    </w:rPr>
                    <w:t>12.10</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sz w:val="21"/>
                      <w:szCs w:val="21"/>
                      <w:vertAlign w:val="baseline"/>
                      <w:lang w:val="en-US" w:eastAsia="zh-CN"/>
                    </w:rPr>
                    <w:t>12.11</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平均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2"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生活污水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w:t>
                  </w:r>
                  <w:r>
                    <w:rPr>
                      <w:rFonts w:hint="eastAsia" w:cs="Times New Roman"/>
                      <w:sz w:val="21"/>
                      <w:szCs w:val="21"/>
                      <w:vertAlign w:val="baseline"/>
                      <w:lang w:val="en-US" w:eastAsia="zh-CN"/>
                    </w:rPr>
                    <w:t>08</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w:t>
                  </w:r>
                  <w:r>
                    <w:rPr>
                      <w:rFonts w:hint="eastAsia" w:cs="Times New Roman"/>
                      <w:sz w:val="21"/>
                      <w:szCs w:val="21"/>
                      <w:vertAlign w:val="baseline"/>
                      <w:lang w:val="en-US" w:eastAsia="zh-CN"/>
                    </w:rPr>
                    <w:t>08</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w:t>
                  </w:r>
                  <w:r>
                    <w:rPr>
                      <w:rFonts w:hint="eastAsia" w:cs="Times New Roman"/>
                      <w:sz w:val="21"/>
                      <w:szCs w:val="21"/>
                      <w:vertAlign w:val="baseline"/>
                      <w:lang w:val="en-US" w:eastAsia="zh-CN"/>
                    </w:rPr>
                    <w:t>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2"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配药用水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2.4</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2.2</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2.3</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2.4</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2.2</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2" w:type="pct"/>
                  <w:tcBorders>
                    <w:tl2br w:val="nil"/>
                    <w:tr2bl w:val="nil"/>
                  </w:tcBorders>
                  <w:vAlign w:val="center"/>
                </w:tcPr>
                <w:p>
                  <w:pPr>
                    <w:spacing w:line="240" w:lineRule="auto"/>
                    <w:jc w:val="center"/>
                    <w:rPr>
                      <w:rFonts w:hint="eastAsia" w:cs="Times New Roman"/>
                      <w:color w:val="auto"/>
                      <w:kern w:val="0"/>
                      <w:sz w:val="21"/>
                      <w:szCs w:val="21"/>
                      <w:vertAlign w:val="baseline"/>
                      <w:lang w:val="en-US" w:eastAsia="zh-CN" w:bidi="ar-SA"/>
                    </w:rPr>
                  </w:pPr>
                  <w:r>
                    <w:rPr>
                      <w:rFonts w:hint="eastAsia" w:cs="Times New Roman"/>
                      <w:color w:val="auto"/>
                      <w:kern w:val="0"/>
                      <w:sz w:val="21"/>
                      <w:szCs w:val="21"/>
                      <w:vertAlign w:val="baseline"/>
                      <w:lang w:val="en-US" w:eastAsia="zh-CN" w:bidi="ar-SA"/>
                    </w:rPr>
                    <w:t>污泥脱水间清洁用水</w:t>
                  </w:r>
                </w:p>
              </w:tc>
              <w:tc>
                <w:tcPr>
                  <w:tcW w:w="555" w:type="pct"/>
                  <w:tcBorders>
                    <w:tl2br w:val="nil"/>
                    <w:tr2bl w:val="nil"/>
                  </w:tcBorders>
                  <w:vAlign w:val="center"/>
                </w:tcPr>
                <w:p>
                  <w:pPr>
                    <w:spacing w:line="240" w:lineRule="auto"/>
                    <w:jc w:val="center"/>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0</w:t>
                  </w:r>
                </w:p>
              </w:tc>
              <w:tc>
                <w:tcPr>
                  <w:tcW w:w="555" w:type="pct"/>
                  <w:tcBorders>
                    <w:tl2br w:val="nil"/>
                    <w:tr2bl w:val="nil"/>
                  </w:tcBorders>
                  <w:vAlign w:val="center"/>
                </w:tcPr>
                <w:p>
                  <w:pPr>
                    <w:spacing w:line="240" w:lineRule="auto"/>
                    <w:jc w:val="center"/>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0</w:t>
                  </w:r>
                </w:p>
              </w:tc>
              <w:tc>
                <w:tcPr>
                  <w:tcW w:w="557" w:type="pct"/>
                  <w:tcBorders>
                    <w:tl2br w:val="nil"/>
                    <w:tr2bl w:val="nil"/>
                  </w:tcBorders>
                  <w:vAlign w:val="center"/>
                </w:tcPr>
                <w:p>
                  <w:pPr>
                    <w:spacing w:line="240" w:lineRule="auto"/>
                    <w:jc w:val="center"/>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0</w:t>
                  </w:r>
                </w:p>
              </w:tc>
              <w:tc>
                <w:tcPr>
                  <w:tcW w:w="556" w:type="pct"/>
                  <w:tcBorders>
                    <w:tl2br w:val="nil"/>
                    <w:tr2bl w:val="nil"/>
                  </w:tcBorders>
                  <w:vAlign w:val="center"/>
                </w:tcPr>
                <w:p>
                  <w:pPr>
                    <w:spacing w:line="240" w:lineRule="auto"/>
                    <w:jc w:val="center"/>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0</w:t>
                  </w:r>
                </w:p>
              </w:tc>
              <w:tc>
                <w:tcPr>
                  <w:tcW w:w="556" w:type="pct"/>
                  <w:tcBorders>
                    <w:tl2br w:val="nil"/>
                    <w:tr2bl w:val="nil"/>
                  </w:tcBorders>
                  <w:vAlign w:val="center"/>
                </w:tcPr>
                <w:p>
                  <w:pPr>
                    <w:spacing w:line="240" w:lineRule="auto"/>
                    <w:jc w:val="center"/>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0</w:t>
                  </w:r>
                </w:p>
              </w:tc>
              <w:tc>
                <w:tcPr>
                  <w:tcW w:w="557" w:type="pct"/>
                  <w:tcBorders>
                    <w:tl2br w:val="nil"/>
                    <w:tr2bl w:val="nil"/>
                  </w:tcBorders>
                  <w:vAlign w:val="center"/>
                </w:tcPr>
                <w:p>
                  <w:pPr>
                    <w:spacing w:line="240" w:lineRule="auto"/>
                    <w:jc w:val="center"/>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kern w:val="0"/>
                      <w:sz w:val="21"/>
                      <w:szCs w:val="21"/>
                      <w:vertAlign w:val="baseline"/>
                      <w:lang w:val="en-US" w:eastAsia="zh-CN" w:bidi="ar-SA"/>
                    </w:rPr>
                    <w:t>南湖洲镇</w:t>
                  </w:r>
                  <w:r>
                    <w:rPr>
                      <w:rFonts w:hint="default" w:ascii="Times New Roman" w:hAnsi="Times New Roman" w:eastAsia="宋体" w:cs="Times New Roman"/>
                      <w:color w:val="auto"/>
                      <w:kern w:val="0"/>
                      <w:sz w:val="21"/>
                      <w:szCs w:val="21"/>
                      <w:vertAlign w:val="baseline"/>
                      <w:lang w:val="en-US" w:eastAsia="zh-CN" w:bidi="ar-SA"/>
                    </w:rPr>
                    <w:t>市政污水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vertAlign w:val="baseline"/>
                      <w:lang w:val="en-US" w:eastAsia="zh-CN"/>
                    </w:rPr>
                    <w:t>1021</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1024</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1022.5</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vertAlign w:val="baseline"/>
                      <w:lang w:val="en-US" w:eastAsia="zh-CN"/>
                    </w:rPr>
                    <w:t>1021</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1024</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1022.5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总计</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sz w:val="21"/>
                      <w:szCs w:val="21"/>
                      <w:vertAlign w:val="baseline"/>
                      <w:lang w:val="en-US" w:eastAsia="zh-CN"/>
                    </w:rPr>
                    <w:t>1023.5</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1026.3</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1024.9</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sz w:val="21"/>
                      <w:szCs w:val="21"/>
                      <w:vertAlign w:val="baseline"/>
                      <w:lang w:val="en-US" w:eastAsia="zh-CN"/>
                    </w:rPr>
                    <w:t>1023.48</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1026.28</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1024.88</w:t>
                  </w:r>
                </w:p>
              </w:tc>
            </w:tr>
          </w:tbl>
          <w:p>
            <w:pPr>
              <w:pStyle w:val="6"/>
              <w:spacing w:before="8" w:line="220" w:lineRule="auto"/>
              <w:ind w:right="157"/>
              <w:jc w:val="center"/>
              <w:rPr>
                <w:rFonts w:hint="eastAsia" w:ascii="Times New Roman" w:hAnsi="Times New Roman" w:eastAsia="宋体" w:cs="Times New Roman"/>
                <w:b/>
                <w:bCs/>
                <w:spacing w:val="-3"/>
                <w:sz w:val="21"/>
                <w:szCs w:val="21"/>
                <w:lang w:eastAsia="zh-CN"/>
              </w:rPr>
            </w:pPr>
            <w:r>
              <w:drawing>
                <wp:inline distT="0" distB="0" distL="114300" distR="114300">
                  <wp:extent cx="4193540" cy="2017395"/>
                  <wp:effectExtent l="0" t="0" r="16510" b="190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8"/>
                          <a:stretch>
                            <a:fillRect/>
                          </a:stretch>
                        </pic:blipFill>
                        <pic:spPr>
                          <a:xfrm>
                            <a:off x="0" y="0"/>
                            <a:ext cx="4193540" cy="2017395"/>
                          </a:xfrm>
                          <a:prstGeom prst="rect">
                            <a:avLst/>
                          </a:prstGeom>
                          <a:noFill/>
                          <a:ln>
                            <a:noFill/>
                          </a:ln>
                        </pic:spPr>
                      </pic:pic>
                    </a:graphicData>
                  </a:graphic>
                </wp:inline>
              </w:drawing>
            </w:r>
          </w:p>
          <w:p>
            <w:pPr>
              <w:pStyle w:val="6"/>
              <w:spacing w:before="8" w:line="220" w:lineRule="auto"/>
              <w:ind w:right="157"/>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b/>
                <w:bCs/>
                <w:spacing w:val="-3"/>
                <w:sz w:val="24"/>
                <w:szCs w:val="24"/>
                <w:highlight w:val="none"/>
                <w:lang w:eastAsia="zh-CN"/>
              </w:rPr>
              <w:t xml:space="preserve">图1  项目水平衡图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4" w:hRule="atLeast"/>
          <w:jc w:val="center"/>
        </w:trPr>
        <w:tc>
          <w:tcPr>
            <w:tcW w:w="0" w:type="auto"/>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主要工艺流程及产污环节：</w:t>
            </w:r>
          </w:p>
          <w:p>
            <w:pPr>
              <w:spacing w:line="360" w:lineRule="auto"/>
              <w:ind w:firstLine="560" w:firstLineChars="200"/>
              <w:rPr>
                <w:rFonts w:hint="default" w:ascii="Times New Roman" w:hAnsi="Times New Roman" w:eastAsia="宋体" w:cs="Times New Roman"/>
                <w:sz w:val="28"/>
                <w:szCs w:val="28"/>
                <w:lang w:eastAsia="zh-CN"/>
              </w:rPr>
            </w:pPr>
            <w:r>
              <w:rPr>
                <w:rFonts w:hint="eastAsia" w:ascii="Times New Roman" w:hAnsi="Times New Roman" w:cs="Times New Roman"/>
                <w:sz w:val="28"/>
                <w:szCs w:val="28"/>
                <w:lang w:val="en-US" w:eastAsia="zh-CN"/>
              </w:rPr>
              <w:t>本</w:t>
            </w:r>
            <w:r>
              <w:rPr>
                <w:rFonts w:hint="default" w:ascii="Times New Roman" w:hAnsi="Times New Roman" w:eastAsia="宋体" w:cs="Times New Roman"/>
                <w:sz w:val="28"/>
                <w:szCs w:val="28"/>
                <w:lang w:eastAsia="zh-CN"/>
              </w:rPr>
              <w:t>项目是</w:t>
            </w:r>
            <w:r>
              <w:rPr>
                <w:rFonts w:hint="eastAsia" w:ascii="Times New Roman" w:hAnsi="Times New Roman" w:eastAsia="宋体" w:cs="Times New Roman"/>
                <w:color w:val="auto"/>
                <w:sz w:val="28"/>
                <w:szCs w:val="28"/>
                <w:u w:val="none" w:color="auto"/>
                <w:lang w:val="en-US" w:eastAsia="zh-CN"/>
              </w:rPr>
              <w:t>城镇生活污水处理厂项目</w:t>
            </w:r>
            <w:r>
              <w:rPr>
                <w:rFonts w:hint="default" w:ascii="Times New Roman" w:hAnsi="Times New Roman" w:eastAsia="宋体" w:cs="Times New Roman"/>
                <w:sz w:val="28"/>
                <w:szCs w:val="28"/>
                <w:lang w:eastAsia="zh-CN"/>
              </w:rPr>
              <w:t>，主要处理</w:t>
            </w:r>
            <w:r>
              <w:rPr>
                <w:rFonts w:hint="eastAsia" w:cs="Times New Roman"/>
                <w:sz w:val="28"/>
                <w:szCs w:val="28"/>
                <w:lang w:eastAsia="zh-CN"/>
              </w:rPr>
              <w:t>湘阴县南湖洲镇</w:t>
            </w:r>
            <w:r>
              <w:rPr>
                <w:rFonts w:hint="default" w:ascii="Times New Roman" w:hAnsi="Times New Roman" w:eastAsia="宋体" w:cs="Times New Roman"/>
                <w:sz w:val="28"/>
                <w:szCs w:val="28"/>
                <w:lang w:eastAsia="zh-CN"/>
              </w:rPr>
              <w:t>市政污水。</w:t>
            </w:r>
            <w:r>
              <w:rPr>
                <w:rFonts w:hint="eastAsia" w:cs="Times New Roman"/>
                <w:sz w:val="28"/>
                <w:szCs w:val="28"/>
                <w:lang w:eastAsia="zh-CN"/>
              </w:rPr>
              <w:t>湘阴县南湖洲镇</w:t>
            </w:r>
            <w:r>
              <w:rPr>
                <w:rFonts w:hint="default" w:ascii="Times New Roman" w:hAnsi="Times New Roman" w:eastAsia="宋体" w:cs="Times New Roman"/>
                <w:sz w:val="28"/>
                <w:szCs w:val="28"/>
                <w:lang w:eastAsia="zh-CN"/>
              </w:rPr>
              <w:t>污水处理厂采用</w:t>
            </w:r>
            <w:r>
              <w:rPr>
                <w:rFonts w:hint="eastAsia" w:ascii="Times New Roman" w:hAnsi="Times New Roman" w:cs="Times New Roman"/>
                <w:sz w:val="28"/>
                <w:szCs w:val="28"/>
                <w:lang w:eastAsia="zh-CN"/>
              </w:rPr>
              <w:t>“</w:t>
            </w:r>
            <w:r>
              <w:rPr>
                <w:rFonts w:hint="eastAsia" w:ascii="Times New Roman" w:hAnsi="Times New Roman" w:eastAsia="宋体" w:cs="Times New Roman"/>
                <w:color w:val="auto"/>
                <w:sz w:val="28"/>
                <w:szCs w:val="28"/>
                <w:u w:val="none" w:color="auto"/>
                <w:lang w:eastAsia="zh-CN"/>
              </w:rPr>
              <w:t>粗格栅</w:t>
            </w:r>
            <w:r>
              <w:rPr>
                <w:rFonts w:hint="eastAsia" w:ascii="Times New Roman" w:hAnsi="Times New Roman" w:eastAsia="宋体" w:cs="Times New Roman"/>
                <w:color w:val="auto"/>
                <w:sz w:val="28"/>
                <w:szCs w:val="28"/>
                <w:u w:val="none" w:color="auto"/>
                <w:lang w:val="en-US" w:eastAsia="zh-CN"/>
              </w:rPr>
              <w:t>+</w:t>
            </w:r>
            <w:r>
              <w:rPr>
                <w:rFonts w:hint="eastAsia" w:ascii="Times New Roman" w:hAnsi="Times New Roman" w:eastAsia="宋体" w:cs="Times New Roman"/>
                <w:color w:val="auto"/>
                <w:sz w:val="28"/>
                <w:szCs w:val="28"/>
                <w:u w:val="none" w:color="auto"/>
              </w:rPr>
              <w:t>调节</w:t>
            </w:r>
            <w:r>
              <w:rPr>
                <w:rFonts w:hint="eastAsia" w:ascii="Times New Roman" w:hAnsi="Times New Roman" w:eastAsia="宋体" w:cs="Times New Roman"/>
                <w:color w:val="auto"/>
                <w:sz w:val="28"/>
                <w:szCs w:val="28"/>
                <w:u w:val="none" w:color="auto"/>
                <w:lang w:val="en-US" w:eastAsia="zh-CN"/>
              </w:rPr>
              <w:t>/沉砂</w:t>
            </w:r>
            <w:r>
              <w:rPr>
                <w:rFonts w:hint="eastAsia" w:ascii="Times New Roman" w:hAnsi="Times New Roman" w:eastAsia="宋体" w:cs="Times New Roman"/>
                <w:color w:val="auto"/>
                <w:sz w:val="28"/>
                <w:szCs w:val="28"/>
                <w:u w:val="none" w:color="auto"/>
              </w:rPr>
              <w:t>池+</w:t>
            </w:r>
            <w:r>
              <w:rPr>
                <w:rFonts w:hint="eastAsia" w:ascii="Times New Roman" w:hAnsi="Times New Roman" w:eastAsia="宋体" w:cs="Times New Roman"/>
                <w:color w:val="auto"/>
                <w:sz w:val="28"/>
                <w:szCs w:val="28"/>
                <w:u w:val="none" w:color="auto"/>
                <w:lang w:eastAsia="zh-CN"/>
              </w:rPr>
              <w:t>厌氧</w:t>
            </w:r>
            <w:r>
              <w:rPr>
                <w:rFonts w:hint="eastAsia" w:ascii="Times New Roman" w:hAnsi="Times New Roman" w:eastAsia="宋体" w:cs="Times New Roman"/>
                <w:color w:val="auto"/>
                <w:sz w:val="28"/>
                <w:szCs w:val="28"/>
                <w:u w:val="none" w:color="auto"/>
                <w:lang w:val="en-US" w:eastAsia="zh-CN"/>
              </w:rPr>
              <w:t>/缺氧/MBBR</w:t>
            </w:r>
            <w:r>
              <w:rPr>
                <w:rFonts w:hint="eastAsia" w:cs="Times New Roman"/>
                <w:color w:val="auto"/>
                <w:sz w:val="28"/>
                <w:szCs w:val="28"/>
                <w:u w:val="none" w:color="auto"/>
                <w:lang w:val="en-US" w:eastAsia="zh-CN"/>
              </w:rPr>
              <w:t>/池+二沉池+机械絮凝池+斜板滤池+滤布滤池</w:t>
            </w:r>
            <w:r>
              <w:rPr>
                <w:rFonts w:hint="eastAsia" w:ascii="Times New Roman" w:hAnsi="Times New Roman" w:eastAsia="宋体" w:cs="Times New Roman"/>
                <w:color w:val="auto"/>
                <w:sz w:val="28"/>
                <w:szCs w:val="28"/>
                <w:u w:val="none" w:color="auto"/>
                <w:lang w:val="en-US" w:eastAsia="zh-CN"/>
              </w:rPr>
              <w:t>+管道式紫外消毒+巴氏计量槽+出水</w:t>
            </w:r>
            <w:r>
              <w:rPr>
                <w:rFonts w:hint="eastAsia" w:ascii="Times New Roman" w:hAnsi="Times New Roman" w:eastAsia="宋体" w:cs="Times New Roman"/>
                <w:color w:val="auto"/>
                <w:sz w:val="28"/>
                <w:szCs w:val="28"/>
                <w:u w:val="none" w:color="auto"/>
              </w:rPr>
              <w:t>”</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eastAsia="zh-CN"/>
              </w:rPr>
              <w:t>具体污水处理工艺见下图：</w:t>
            </w:r>
          </w:p>
          <w:p>
            <w:pPr>
              <w:spacing w:line="360" w:lineRule="auto"/>
              <w:jc w:val="center"/>
              <w:rPr>
                <w:rFonts w:hint="default" w:ascii="Times New Roman" w:hAnsi="Times New Roman" w:eastAsia="宋体" w:cs="Times New Roman"/>
                <w:lang w:eastAsia="zh-CN"/>
              </w:rPr>
            </w:pPr>
            <w:r>
              <w:drawing>
                <wp:inline distT="0" distB="0" distL="114300" distR="114300">
                  <wp:extent cx="4605655" cy="3031490"/>
                  <wp:effectExtent l="0" t="0" r="4445" b="16510"/>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19"/>
                          <a:stretch>
                            <a:fillRect/>
                          </a:stretch>
                        </pic:blipFill>
                        <pic:spPr>
                          <a:xfrm>
                            <a:off x="0" y="0"/>
                            <a:ext cx="4605655" cy="3031490"/>
                          </a:xfrm>
                          <a:prstGeom prst="rect">
                            <a:avLst/>
                          </a:prstGeom>
                          <a:noFill/>
                          <a:ln>
                            <a:noFill/>
                          </a:ln>
                        </pic:spPr>
                      </pic:pic>
                    </a:graphicData>
                  </a:graphic>
                </wp:inline>
              </w:drawing>
            </w:r>
          </w:p>
          <w:p>
            <w:pPr>
              <w:pStyle w:val="6"/>
              <w:spacing w:before="8" w:line="220" w:lineRule="auto"/>
              <w:ind w:right="157" w:firstLine="410"/>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图2  本项目污水处理流程及产污环节示意图</w:t>
            </w:r>
          </w:p>
          <w:p>
            <w:pPr>
              <w:spacing w:line="360" w:lineRule="auto"/>
              <w:ind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主要工艺说明：</w:t>
            </w:r>
          </w:p>
          <w:p>
            <w:pPr>
              <w:spacing w:line="360" w:lineRule="auto"/>
              <w:ind w:firstLine="560" w:firstLineChars="200"/>
              <w:rPr>
                <w:rFonts w:hint="default" w:ascii="Times New Roman" w:hAnsi="Times New Roman" w:eastAsia="宋体" w:cs="Times New Roman"/>
                <w:b/>
                <w:bCs/>
                <w:color w:val="auto"/>
                <w:kern w:val="2"/>
                <w:sz w:val="24"/>
                <w:szCs w:val="24"/>
                <w:highlight w:val="none"/>
                <w:u w:val="none" w:color="auto"/>
                <w:lang w:val="en-US" w:eastAsia="zh-CN" w:bidi="ar"/>
              </w:rPr>
            </w:pPr>
            <w:r>
              <w:rPr>
                <w:rFonts w:hint="eastAsia" w:ascii="Times New Roman" w:hAnsi="Times New Roman" w:eastAsia="宋体" w:cs="Times New Roman"/>
                <w:sz w:val="28"/>
                <w:szCs w:val="28"/>
                <w:lang w:eastAsia="zh-CN"/>
              </w:rPr>
              <w:t>污水经市政污水管网收集后进入厂区组合池格栅渠，经格栅处理去除污水中较大的杂物以防止堵塞提升泵，之后污水自流进入组合池的调节池以调节水量水质，出水经配水后均匀进入 AAO 生化池和</w:t>
            </w:r>
            <w:r>
              <w:rPr>
                <w:rFonts w:hint="eastAsia" w:cs="Times New Roman"/>
                <w:sz w:val="28"/>
                <w:szCs w:val="28"/>
                <w:lang w:eastAsia="zh-CN"/>
              </w:rPr>
              <w:t>二</w:t>
            </w:r>
            <w:r>
              <w:rPr>
                <w:rFonts w:hint="eastAsia" w:ascii="Times New Roman" w:hAnsi="Times New Roman" w:eastAsia="宋体" w:cs="Times New Roman"/>
                <w:sz w:val="28"/>
                <w:szCs w:val="28"/>
                <w:lang w:eastAsia="zh-CN"/>
              </w:rPr>
              <w:t>沉池，经沉淀池沉淀作用实现生化池的活性污泥与上清液分离，上清液溢流进入</w:t>
            </w:r>
            <w:r>
              <w:rPr>
                <w:rFonts w:hint="eastAsia" w:cs="Times New Roman"/>
                <w:sz w:val="28"/>
                <w:szCs w:val="28"/>
                <w:lang w:eastAsia="zh-CN"/>
              </w:rPr>
              <w:t>絮凝池，在絮凝池中加入</w:t>
            </w:r>
            <w:r>
              <w:rPr>
                <w:rFonts w:hint="eastAsia" w:cs="Times New Roman"/>
                <w:sz w:val="28"/>
                <w:szCs w:val="28"/>
                <w:lang w:val="en-US" w:eastAsia="zh-CN"/>
              </w:rPr>
              <w:t>PAC和PAM，出水进入</w:t>
            </w:r>
            <w:r>
              <w:rPr>
                <w:rFonts w:hint="eastAsia" w:cs="Times New Roman"/>
                <w:sz w:val="28"/>
                <w:szCs w:val="28"/>
                <w:lang w:eastAsia="zh-CN"/>
              </w:rPr>
              <w:t>斜板滤池和滤布滤池</w:t>
            </w:r>
            <w:r>
              <w:rPr>
                <w:rFonts w:hint="eastAsia" w:ascii="Times New Roman" w:hAnsi="Times New Roman" w:eastAsia="宋体" w:cs="Times New Roman"/>
                <w:sz w:val="28"/>
                <w:szCs w:val="28"/>
                <w:lang w:eastAsia="zh-CN"/>
              </w:rPr>
              <w:t>，在过滤作用下将</w:t>
            </w:r>
            <w:r>
              <w:rPr>
                <w:rFonts w:hint="eastAsia" w:cs="Times New Roman"/>
                <w:sz w:val="28"/>
                <w:szCs w:val="28"/>
                <w:lang w:eastAsia="zh-CN"/>
              </w:rPr>
              <w:t>总磷</w:t>
            </w:r>
            <w:r>
              <w:rPr>
                <w:rFonts w:hint="eastAsia" w:ascii="Times New Roman" w:hAnsi="Times New Roman" w:eastAsia="宋体" w:cs="Times New Roman"/>
                <w:sz w:val="28"/>
                <w:szCs w:val="28"/>
                <w:lang w:eastAsia="zh-CN"/>
              </w:rPr>
              <w:t>与SS等进一步去除以达到一级A的出水标准。过滤后的清水经紫外消毒，以杀死污水中存在的有害微生物，出水进出水计量槽计量后达标外排。</w:t>
            </w:r>
            <w:r>
              <w:rPr>
                <w:rFonts w:hint="eastAsia" w:cs="Times New Roman"/>
                <w:sz w:val="28"/>
                <w:szCs w:val="28"/>
                <w:lang w:val="en-US" w:eastAsia="zh-CN"/>
              </w:rPr>
              <w:t>AAO生化池和二沉池</w:t>
            </w:r>
            <w:r>
              <w:rPr>
                <w:rFonts w:hint="eastAsia" w:ascii="Times New Roman" w:hAnsi="Times New Roman" w:eastAsia="宋体" w:cs="Times New Roman"/>
                <w:sz w:val="28"/>
                <w:szCs w:val="28"/>
                <w:lang w:eastAsia="zh-CN"/>
              </w:rPr>
              <w:t>产生的污泥排至污泥池</w:t>
            </w:r>
            <w:r>
              <w:rPr>
                <w:rFonts w:hint="eastAsia" w:cs="Times New Roman"/>
                <w:sz w:val="28"/>
                <w:szCs w:val="28"/>
                <w:lang w:eastAsia="zh-CN"/>
              </w:rPr>
              <w:t>。污泥池中污泥抽到压泥房的压泥机进行脱水处理，脱水后污泥定期清运至环保砖厂。</w:t>
            </w:r>
          </w:p>
        </w:tc>
      </w:tr>
    </w:tbl>
    <w:p>
      <w:pPr>
        <w:pStyle w:val="6"/>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6"/>
        <w:spacing w:before="8" w:line="220" w:lineRule="auto"/>
        <w:ind w:right="157"/>
        <w:jc w:val="both"/>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表三</w:t>
      </w:r>
    </w:p>
    <w:tbl>
      <w:tblPr>
        <w:tblStyle w:val="20"/>
        <w:tblW w:w="5555" w:type="pct"/>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autofit"/>
        <w:tblCellMar>
          <w:top w:w="0" w:type="dxa"/>
          <w:left w:w="108" w:type="dxa"/>
          <w:bottom w:w="0" w:type="dxa"/>
          <w:right w:w="108" w:type="dxa"/>
        </w:tblCellMar>
      </w:tblPr>
      <w:tblGrid>
        <w:gridCol w:w="9473"/>
      </w:tblGrid>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2991" w:hRule="atLeast"/>
          <w:jc w:val="center"/>
        </w:trPr>
        <w:tc>
          <w:tcPr>
            <w:tcW w:w="5000" w:type="pct"/>
          </w:tcPr>
          <w:p>
            <w:pPr>
              <w:spacing w:line="360" w:lineRule="auto"/>
              <w:rPr>
                <w:rFonts w:hint="default"/>
                <w:b/>
                <w:bCs/>
                <w:sz w:val="28"/>
                <w:szCs w:val="28"/>
                <w:lang w:eastAsia="zh-CN"/>
              </w:rPr>
            </w:pPr>
            <w:r>
              <w:rPr>
                <w:rFonts w:hint="default"/>
                <w:b/>
                <w:bCs/>
                <w:sz w:val="28"/>
                <w:szCs w:val="28"/>
                <w:lang w:eastAsia="zh-CN"/>
              </w:rPr>
              <w:t>主要污染源、污染物处理和排放（附处理流程示意图，标出废水、废气、厂界噪声监测点位）：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28"/>
                <w:lang w:val="en-US" w:eastAsia="zh-CN"/>
              </w:rPr>
            </w:pPr>
            <w:r>
              <w:rPr>
                <w:rFonts w:hint="eastAsia"/>
                <w:sz w:val="28"/>
                <w:szCs w:val="28"/>
                <w:lang w:val="en-US" w:eastAsia="zh-CN"/>
              </w:rPr>
              <w:t>依据项目环境影响评价及环评批复，本项目主要</w:t>
            </w:r>
            <w:r>
              <w:rPr>
                <w:rFonts w:hint="default"/>
                <w:sz w:val="28"/>
                <w:szCs w:val="28"/>
                <w:lang w:val="en-US" w:eastAsia="zh-CN"/>
              </w:rPr>
              <w:t>污物产生、防治措施、排放情况见下表：</w:t>
            </w:r>
          </w:p>
          <w:p>
            <w:pPr>
              <w:pStyle w:val="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w:t>
            </w:r>
            <w:r>
              <w:rPr>
                <w:rFonts w:hint="eastAsia" w:ascii="Times New Roman" w:hAnsi="Times New Roman" w:cs="Times New Roman"/>
                <w:b/>
                <w:bCs/>
                <w:sz w:val="24"/>
                <w:szCs w:val="24"/>
                <w:lang w:val="en-US" w:eastAsia="zh-CN"/>
              </w:rPr>
              <w:t>7</w:t>
            </w:r>
            <w:r>
              <w:rPr>
                <w:rFonts w:hint="default" w:ascii="Times New Roman" w:hAnsi="Times New Roman" w:cs="Times New Roman"/>
                <w:b/>
                <w:bCs/>
                <w:sz w:val="24"/>
                <w:szCs w:val="24"/>
                <w:lang w:val="en-US" w:eastAsia="zh-CN"/>
              </w:rPr>
              <w:t xml:space="preserve"> 项目主要污染物产生、防治措施、排放方式一览表</w:t>
            </w:r>
          </w:p>
          <w:tbl>
            <w:tblPr>
              <w:tblStyle w:val="21"/>
              <w:tblW w:w="9227" w:type="dxa"/>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1274"/>
              <w:gridCol w:w="1274"/>
              <w:gridCol w:w="1275"/>
              <w:gridCol w:w="1574"/>
              <w:gridCol w:w="1278"/>
              <w:gridCol w:w="12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1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污染类别</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污染源</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污染因子</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环评要求</w:t>
                  </w:r>
                  <w:r>
                    <w:rPr>
                      <w:rFonts w:hint="default" w:ascii="Times New Roman" w:hAnsi="Times New Roman" w:cs="Times New Roman"/>
                      <w:sz w:val="21"/>
                      <w:szCs w:val="21"/>
                      <w:lang w:val="en-US" w:eastAsia="zh-CN"/>
                    </w:rPr>
                    <w:t>防治措施</w:t>
                  </w: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实际防治措施</w:t>
                  </w: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环评要求排放方式</w:t>
                  </w:r>
                </w:p>
              </w:tc>
              <w:tc>
                <w:tcPr>
                  <w:tcW w:w="71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实际</w:t>
                  </w:r>
                  <w:r>
                    <w:rPr>
                      <w:rFonts w:hint="default" w:ascii="Times New Roman" w:hAnsi="Times New Roman" w:cs="Times New Roman"/>
                      <w:sz w:val="21"/>
                      <w:szCs w:val="21"/>
                      <w:lang w:val="en-US" w:eastAsia="zh-CN"/>
                    </w:rPr>
                    <w:t>排放方式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1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废水</w:t>
                  </w:r>
                </w:p>
              </w:tc>
              <w:tc>
                <w:tcPr>
                  <w:tcW w:w="713" w:type="pct"/>
                  <w:tcBorders>
                    <w:tl2br w:val="nil"/>
                    <w:tr2bl w:val="nil"/>
                  </w:tcBorders>
                  <w:vAlign w:val="center"/>
                </w:tcPr>
                <w:p>
                  <w:pPr>
                    <w:pStyle w:val="1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厂内生活废水+乡镇生活废水</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pH、</w:t>
                  </w:r>
                  <w:r>
                    <w:rPr>
                      <w:rFonts w:hint="default" w:ascii="Times New Roman" w:hAnsi="Times New Roman" w:cs="Times New Roman"/>
                      <w:sz w:val="21"/>
                      <w:szCs w:val="21"/>
                    </w:rPr>
                    <w:t>BOD</w:t>
                  </w:r>
                  <w:r>
                    <w:rPr>
                      <w:rFonts w:hint="default" w:ascii="Times New Roman" w:hAnsi="Times New Roman" w:cs="Times New Roman"/>
                      <w:sz w:val="21"/>
                      <w:szCs w:val="21"/>
                      <w:vertAlign w:val="subscript"/>
                    </w:rPr>
                    <w:t>5</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SS</w:t>
                  </w:r>
                  <w:r>
                    <w:rPr>
                      <w:rFonts w:hint="default" w:ascii="Times New Roman" w:hAnsi="Times New Roman" w:cs="Times New Roman"/>
                      <w:sz w:val="21"/>
                      <w:szCs w:val="21"/>
                      <w:lang w:val="en-US" w:eastAsia="zh-CN"/>
                    </w:rPr>
                    <w:t>、动植物油、石油类、阴离子表面活性剂、TN</w:t>
                  </w:r>
                  <w:r>
                    <w:rPr>
                      <w:rFonts w:hint="default" w:ascii="Times New Roman" w:hAnsi="Times New Roman" w:cs="Times New Roman"/>
                      <w:sz w:val="21"/>
                      <w:szCs w:val="21"/>
                      <w:lang w:eastAsia="zh-CN"/>
                    </w:rPr>
                    <w:t>、</w:t>
                  </w:r>
                  <w:r>
                    <w:rPr>
                      <w:rFonts w:hint="default" w:ascii="Times New Roman" w:hAnsi="Times New Roman" w:cs="Times New Roman"/>
                      <w:sz w:val="21"/>
                      <w:szCs w:val="21"/>
                    </w:rPr>
                    <w:t>TP</w:t>
                  </w:r>
                  <w:r>
                    <w:rPr>
                      <w:rFonts w:hint="default" w:ascii="Times New Roman" w:hAnsi="Times New Roman" w:cs="Times New Roman"/>
                      <w:sz w:val="21"/>
                      <w:szCs w:val="21"/>
                      <w:lang w:eastAsia="zh-CN"/>
                    </w:rPr>
                    <w:t>、色度</w:t>
                  </w:r>
                  <w:r>
                    <w:rPr>
                      <w:rFonts w:hint="default" w:ascii="Times New Roman" w:hAnsi="Times New Roman" w:cs="Times New Roman"/>
                      <w:sz w:val="21"/>
                      <w:szCs w:val="21"/>
                      <w:lang w:val="en-US" w:eastAsia="zh-CN"/>
                    </w:rPr>
                    <w:t>、粪大肠菌群数、</w:t>
                  </w:r>
                  <w:r>
                    <w:rPr>
                      <w:rFonts w:hint="default" w:ascii="Times New Roman" w:hAnsi="Times New Roman" w:cs="Times New Roman"/>
                      <w:sz w:val="21"/>
                      <w:szCs w:val="21"/>
                    </w:rPr>
                    <w:t>CODCr</w:t>
                  </w:r>
                  <w:r>
                    <w:rPr>
                      <w:rFonts w:hint="default" w:ascii="Times New Roman" w:hAnsi="Times New Roman" w:cs="Times New Roman"/>
                      <w:sz w:val="21"/>
                      <w:szCs w:val="21"/>
                      <w:lang w:eastAsia="zh-CN"/>
                    </w:rPr>
                    <w:t>、氨氮</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格栅池+调节池+细格栅+平流沉砂池+IBR反应池+机械絮凝池+普通快滤池+紫外消毒池</w:t>
                  </w: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格栅池|调节池+人工格栅+AA/O+MBBR</w:t>
                  </w: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排放至哑河</w:t>
                  </w:r>
                </w:p>
              </w:tc>
              <w:tc>
                <w:tcPr>
                  <w:tcW w:w="71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排放至哑河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1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废气</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格栅、污泥池、</w:t>
                  </w:r>
                  <w:r>
                    <w:rPr>
                      <w:rFonts w:hint="eastAsia" w:ascii="Times New Roman" w:hAnsi="Times New Roman" w:cs="Times New Roman"/>
                      <w:sz w:val="21"/>
                      <w:szCs w:val="21"/>
                      <w:lang w:val="en-US" w:eastAsia="zh-CN"/>
                    </w:rPr>
                    <w:t>调节池</w:t>
                  </w:r>
                  <w:r>
                    <w:rPr>
                      <w:rFonts w:hint="default" w:ascii="Times New Roman" w:hAnsi="Times New Roman" w:cs="Times New Roman"/>
                      <w:sz w:val="21"/>
                      <w:szCs w:val="21"/>
                      <w:lang w:val="en-US" w:eastAsia="zh-CN"/>
                    </w:rPr>
                    <w:t>池</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NH</w:t>
                  </w:r>
                  <w:r>
                    <w:rPr>
                      <w:rFonts w:hint="default" w:ascii="Times New Roman" w:hAnsi="Times New Roman" w:cs="Times New Roman"/>
                      <w:sz w:val="21"/>
                      <w:szCs w:val="21"/>
                      <w:vertAlign w:val="subscript"/>
                      <w:lang w:val="en-US" w:eastAsia="zh-CN"/>
                    </w:rPr>
                    <w:t>3</w:t>
                  </w:r>
                  <w:r>
                    <w:rPr>
                      <w:rFonts w:hint="default" w:ascii="Times New Roman" w:hAnsi="Times New Roman" w:cs="Times New Roman"/>
                      <w:sz w:val="21"/>
                      <w:szCs w:val="21"/>
                      <w:lang w:val="en-US" w:eastAsia="zh-CN"/>
                    </w:rPr>
                    <w:t>、H</w:t>
                  </w:r>
                  <w:r>
                    <w:rPr>
                      <w:rFonts w:hint="default" w:ascii="Times New Roman" w:hAnsi="Times New Roman" w:cs="Times New Roman"/>
                      <w:sz w:val="21"/>
                      <w:szCs w:val="21"/>
                      <w:vertAlign w:val="subscript"/>
                      <w:lang w:val="en-US" w:eastAsia="zh-CN"/>
                    </w:rPr>
                    <w:t>2</w:t>
                  </w:r>
                  <w:r>
                    <w:rPr>
                      <w:rFonts w:hint="default" w:ascii="Times New Roman" w:hAnsi="Times New Roman" w:cs="Times New Roman"/>
                      <w:sz w:val="21"/>
                      <w:szCs w:val="21"/>
                      <w:lang w:val="en-US" w:eastAsia="zh-CN"/>
                    </w:rPr>
                    <w:t>S、臭气浓度</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除臭系统+15m排气筒</w:t>
                  </w: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除臭系统+15m排气筒</w:t>
                  </w: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有</w:t>
                  </w:r>
                  <w:r>
                    <w:rPr>
                      <w:rFonts w:hint="default" w:ascii="Times New Roman" w:hAnsi="Times New Roman" w:cs="Times New Roman"/>
                      <w:sz w:val="21"/>
                      <w:szCs w:val="21"/>
                      <w:lang w:val="en-US" w:eastAsia="zh-CN"/>
                    </w:rPr>
                    <w:t>组织排放</w:t>
                  </w:r>
                </w:p>
              </w:tc>
              <w:tc>
                <w:tcPr>
                  <w:tcW w:w="71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有</w:t>
                  </w:r>
                  <w:r>
                    <w:rPr>
                      <w:rFonts w:hint="default" w:ascii="Times New Roman" w:hAnsi="Times New Roman" w:cs="Times New Roman"/>
                      <w:sz w:val="21"/>
                      <w:szCs w:val="21"/>
                      <w:lang w:val="en-US" w:eastAsia="zh-CN"/>
                    </w:rPr>
                    <w:t>组织排放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1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噪声</w:t>
                  </w:r>
                </w:p>
              </w:tc>
              <w:tc>
                <w:tcPr>
                  <w:tcW w:w="713" w:type="pct"/>
                  <w:tcBorders>
                    <w:tl2br w:val="nil"/>
                    <w:tr2bl w:val="nil"/>
                  </w:tcBorders>
                  <w:vAlign w:val="center"/>
                </w:tcPr>
                <w:p>
                  <w:pPr>
                    <w:pStyle w:val="1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水泵、鼓风机等机械设备</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等效声级</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选用低噪设备</w:t>
                  </w: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选用低噪设备</w:t>
                  </w: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71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12" w:type="pct"/>
                  <w:vMerge w:val="restar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固废</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污泥</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污泥脱水间脱水后掺拌粉煤灰后送县垃圾填埋场</w:t>
                  </w:r>
                </w:p>
              </w:tc>
              <w:tc>
                <w:tcPr>
                  <w:tcW w:w="71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cs="Times New Roman"/>
                      <w:sz w:val="21"/>
                      <w:szCs w:val="21"/>
                      <w:lang w:val="en-US" w:eastAsia="zh-CN"/>
                    </w:rPr>
                    <w:t>污泥脱水间脱水后送环保砖厂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12"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废</w:t>
                  </w:r>
                  <w:r>
                    <w:rPr>
                      <w:rFonts w:hint="default" w:ascii="Times New Roman" w:hAnsi="Times New Roman" w:cs="Times New Roman"/>
                      <w:sz w:val="21"/>
                      <w:szCs w:val="21"/>
                      <w:lang w:val="en-US" w:eastAsia="zh-CN"/>
                    </w:rPr>
                    <w:t>紫外灯管</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c>
                <w:tcPr>
                  <w:tcW w:w="71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交资质单位处理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12"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栅渣</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71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12"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生活垃圾</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71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12"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沉沙</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713"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71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71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b/>
                <w:bCs/>
                <w:sz w:val="28"/>
                <w:szCs w:val="28"/>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sz w:val="28"/>
                <w:szCs w:val="28"/>
                <w:highlight w:val="none"/>
                <w:lang w:val="en-US" w:eastAsia="zh-CN"/>
              </w:rPr>
            </w:pPr>
            <w:r>
              <w:rPr>
                <w:rFonts w:hint="eastAsia"/>
                <w:b/>
                <w:bCs/>
                <w:sz w:val="28"/>
                <w:szCs w:val="28"/>
                <w:highlight w:val="none"/>
                <w:lang w:val="en-US" w:eastAsia="zh-CN"/>
              </w:rPr>
              <w:t>污泥处置可行性分析：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湘阴中源环保科技有限公司负责运营湘阴县南湖洲镇污水处理厂、湘阴县樟树镇污水处理厂、湘阴县鹤龙湖镇污水处理厂、湘阴县东塘镇污水处理厂、湘阴县三塘镇污水处理厂、湘阴县新泉镇污水处理厂、湘阴县湘滨镇污水处理厂、湘阴县杨林寨乡污水处理厂、湘阴县岭北镇污水处理厂、湘阴县六塘乡污水处理厂共计10个污水处理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28"/>
                <w:lang w:val="en-US" w:eastAsia="zh-CN"/>
              </w:rPr>
            </w:pPr>
            <w:r>
              <w:rPr>
                <w:rFonts w:hint="eastAsia"/>
                <w:sz w:val="28"/>
                <w:szCs w:val="28"/>
                <w:lang w:val="en-US" w:eastAsia="zh-CN"/>
              </w:rPr>
              <w:t>湘阴县南湖洲镇污水处理厂、湘阴县湘滨镇污水处理厂污泥全部运输至湘阴县南湖洲镇污水处理厂处理，各污水处理厂污泥产生量和处理量见下表。</w:t>
            </w:r>
          </w:p>
          <w:p>
            <w:pPr>
              <w:pStyle w:val="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w:t>
            </w:r>
            <w:r>
              <w:rPr>
                <w:rFonts w:hint="eastAsia" w:ascii="Times New Roman" w:hAnsi="Times New Roman" w:cs="Times New Roman"/>
                <w:b/>
                <w:bCs/>
                <w:sz w:val="24"/>
                <w:szCs w:val="24"/>
                <w:lang w:val="en-US" w:eastAsia="zh-CN"/>
              </w:rPr>
              <w:t>8</w:t>
            </w:r>
            <w:r>
              <w:rPr>
                <w:rFonts w:hint="default" w:ascii="Times New Roman" w:hAnsi="Times New Roman" w:cs="Times New Roman"/>
                <w:b/>
                <w:bCs/>
                <w:sz w:val="24"/>
                <w:szCs w:val="24"/>
                <w:lang w:val="en-US" w:eastAsia="zh-CN"/>
              </w:rPr>
              <w:t xml:space="preserve"> 各污水处理厂污泥产生、处理量一览表</w:t>
            </w:r>
          </w:p>
          <w:tbl>
            <w:tblPr>
              <w:tblStyle w:val="21"/>
              <w:tblW w:w="0" w:type="auto"/>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86"/>
              <w:gridCol w:w="2987"/>
              <w:gridCol w:w="298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污泥产生量（t/d）</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污泥设计处理量（t/d）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南湖洲镇污水处理厂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1.26</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湘滨镇污水处理厂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0.12</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合计</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1.38</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6</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eastAsia="宋体"/>
                <w:sz w:val="28"/>
                <w:szCs w:val="28"/>
                <w:lang w:val="en-US" w:eastAsia="zh-CN"/>
              </w:rPr>
            </w:pPr>
            <w:r>
              <w:rPr>
                <w:rFonts w:hint="eastAsia" w:ascii="Times New Roman" w:hAnsi="Times New Roman" w:eastAsia="宋体"/>
                <w:sz w:val="28"/>
                <w:szCs w:val="28"/>
                <w:lang w:val="en-US" w:eastAsia="zh-CN"/>
              </w:rPr>
              <w:t>经上表统计，1</w:t>
            </w:r>
            <w:r>
              <w:rPr>
                <w:rFonts w:hint="eastAsia"/>
                <w:sz w:val="28"/>
                <w:szCs w:val="28"/>
                <w:lang w:val="en-US" w:eastAsia="zh-CN"/>
              </w:rPr>
              <w:t>0</w:t>
            </w:r>
            <w:r>
              <w:rPr>
                <w:rFonts w:hint="eastAsia" w:ascii="Times New Roman" w:hAnsi="Times New Roman" w:eastAsia="宋体"/>
                <w:sz w:val="28"/>
                <w:szCs w:val="28"/>
                <w:lang w:val="en-US" w:eastAsia="zh-CN"/>
              </w:rPr>
              <w:t>个污水处理厂日产生污泥量为</w:t>
            </w:r>
            <w:r>
              <w:rPr>
                <w:rFonts w:hint="eastAsia"/>
                <w:sz w:val="28"/>
                <w:szCs w:val="28"/>
                <w:lang w:val="en-US" w:eastAsia="zh-CN"/>
              </w:rPr>
              <w:t>1.38</w:t>
            </w:r>
            <w:r>
              <w:rPr>
                <w:rFonts w:hint="eastAsia" w:ascii="Times New Roman" w:hAnsi="Times New Roman" w:eastAsia="宋体"/>
                <w:sz w:val="28"/>
                <w:szCs w:val="28"/>
                <w:lang w:val="en-US" w:eastAsia="zh-CN"/>
              </w:rPr>
              <w:t>吨，</w:t>
            </w:r>
            <w:r>
              <w:rPr>
                <w:rFonts w:hint="eastAsia"/>
                <w:sz w:val="28"/>
                <w:szCs w:val="28"/>
                <w:lang w:val="en-US" w:eastAsia="zh-CN"/>
              </w:rPr>
              <w:t>湘阴县南湖洲镇</w:t>
            </w:r>
            <w:r>
              <w:rPr>
                <w:rFonts w:hint="eastAsia" w:ascii="Times New Roman" w:hAnsi="Times New Roman" w:eastAsia="宋体"/>
                <w:sz w:val="28"/>
                <w:szCs w:val="28"/>
                <w:lang w:val="en-US" w:eastAsia="zh-CN"/>
              </w:rPr>
              <w:t>污水处理厂日污泥处理量最大值为</w:t>
            </w:r>
            <w:r>
              <w:rPr>
                <w:rFonts w:hint="eastAsia"/>
                <w:sz w:val="28"/>
                <w:szCs w:val="28"/>
                <w:lang w:val="en-US" w:eastAsia="zh-CN"/>
              </w:rPr>
              <w:t>6</w:t>
            </w:r>
            <w:r>
              <w:rPr>
                <w:rFonts w:hint="eastAsia" w:ascii="Times New Roman" w:hAnsi="Times New Roman" w:eastAsia="宋体"/>
                <w:sz w:val="28"/>
                <w:szCs w:val="28"/>
                <w:lang w:val="en-US" w:eastAsia="zh-CN"/>
              </w:rPr>
              <w:t>吨。能够满足各污水处理厂污泥处理要求。</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center"/>
              <w:textAlignment w:val="auto"/>
            </w:pPr>
            <w:r>
              <w:drawing>
                <wp:inline distT="0" distB="0" distL="114300" distR="114300">
                  <wp:extent cx="4179570" cy="2527935"/>
                  <wp:effectExtent l="0" t="0" r="1143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a:stretch>
                            <a:fillRect/>
                          </a:stretch>
                        </pic:blipFill>
                        <pic:spPr>
                          <a:xfrm>
                            <a:off x="0" y="0"/>
                            <a:ext cx="4179570" cy="2527935"/>
                          </a:xfrm>
                          <a:prstGeom prst="rect">
                            <a:avLst/>
                          </a:prstGeom>
                          <a:noFill/>
                          <a:ln>
                            <a:noFill/>
                          </a:ln>
                        </pic:spPr>
                      </pic:pic>
                    </a:graphicData>
                  </a:graphic>
                </wp:inline>
              </w:drawing>
            </w:r>
          </w:p>
          <w:p>
            <w:pPr>
              <w:pStyle w:val="6"/>
              <w:spacing w:before="8" w:line="220" w:lineRule="auto"/>
              <w:ind w:right="157" w:firstLine="410"/>
              <w:jc w:val="center"/>
              <w:rPr>
                <w:rFonts w:hint="eastAsia" w:ascii="Times New Roman" w:hAnsi="Times New Roman" w:eastAsia="宋体" w:cs="Times New Roman"/>
                <w:b/>
                <w:bCs/>
                <w:sz w:val="24"/>
                <w:szCs w:val="24"/>
                <w:lang w:eastAsia="zh-CN"/>
              </w:rPr>
            </w:pPr>
            <w:r>
              <w:rPr>
                <w:rFonts w:hint="eastAsia" w:ascii="Times New Roman" w:hAnsi="Times New Roman" w:eastAsia="宋体" w:cs="Times New Roman"/>
                <w:b/>
                <w:bCs/>
                <w:sz w:val="24"/>
                <w:szCs w:val="24"/>
                <w:lang w:eastAsia="zh-CN"/>
              </w:rPr>
              <w:t>图</w:t>
            </w:r>
            <w:r>
              <w:rPr>
                <w:rFonts w:hint="eastAsia" w:ascii="Times New Roman" w:hAnsi="Times New Roman" w:eastAsia="宋体" w:cs="Times New Roman"/>
                <w:b/>
                <w:bCs/>
                <w:sz w:val="24"/>
                <w:szCs w:val="24"/>
                <w:lang w:val="en-US" w:eastAsia="zh-CN"/>
              </w:rPr>
              <w:t xml:space="preserve">3  </w:t>
            </w:r>
            <w:r>
              <w:rPr>
                <w:rFonts w:hint="eastAsia" w:cs="Times New Roman"/>
                <w:b/>
                <w:bCs/>
                <w:sz w:val="24"/>
                <w:szCs w:val="24"/>
                <w:lang w:val="en-US" w:eastAsia="zh-CN"/>
              </w:rPr>
              <w:t>湘阴县</w:t>
            </w:r>
            <w:r>
              <w:rPr>
                <w:rFonts w:hint="eastAsia" w:cs="Times New Roman"/>
                <w:b/>
                <w:bCs/>
                <w:sz w:val="24"/>
                <w:szCs w:val="24"/>
                <w:lang w:eastAsia="zh-CN"/>
              </w:rPr>
              <w:t>南湖洲镇</w:t>
            </w:r>
            <w:r>
              <w:rPr>
                <w:rFonts w:hint="eastAsia" w:ascii="Times New Roman" w:hAnsi="Times New Roman" w:eastAsia="宋体" w:cs="Times New Roman"/>
                <w:b/>
                <w:bCs/>
                <w:sz w:val="24"/>
                <w:szCs w:val="24"/>
                <w:lang w:eastAsia="zh-CN"/>
              </w:rPr>
              <w:t>污水处理厂污泥脱水间</w:t>
            </w:r>
          </w:p>
          <w:p>
            <w:pPr>
              <w:pStyle w:val="2"/>
              <w:ind w:firstLine="560" w:firstLineChars="200"/>
              <w:rPr>
                <w:rFonts w:hint="eastAsia"/>
                <w:lang w:val="en-US" w:eastAsia="zh-CN"/>
              </w:rPr>
            </w:pPr>
            <w:r>
              <w:rPr>
                <w:rFonts w:hint="eastAsia" w:ascii="宋体" w:eastAsia="宋体" w:cs="宋体"/>
                <w:sz w:val="28"/>
                <w:szCs w:val="28"/>
                <w:lang w:val="en-US" w:eastAsia="zh-CN"/>
              </w:rPr>
              <w:t>南湖洲镇污水处理厂云溪产生的污泥经过脱水后运输至环保砖厂处理（详见附件</w:t>
            </w:r>
            <w:r>
              <w:rPr>
                <w:rFonts w:hint="eastAsia" w:cs="宋体"/>
                <w:sz w:val="28"/>
                <w:szCs w:val="28"/>
                <w:lang w:val="en-US" w:eastAsia="zh-CN"/>
              </w:rPr>
              <w:t>7</w:t>
            </w:r>
            <w:r>
              <w:rPr>
                <w:rFonts w:hint="eastAsia" w:ascii="宋体" w:eastAsia="宋体" w:cs="宋体"/>
                <w:sz w:val="28"/>
                <w:szCs w:val="28"/>
                <w:lang w:val="en-US" w:eastAsia="zh-CN"/>
              </w:rPr>
              <w:t>）</w:t>
            </w:r>
          </w:p>
          <w:p>
            <w:pPr>
              <w:pStyle w:val="2"/>
              <w:rPr>
                <w:rFonts w:hint="default"/>
                <w:sz w:val="28"/>
                <w:szCs w:val="28"/>
                <w:lang w:val="en-US" w:eastAsia="zh-CN"/>
              </w:rPr>
            </w:pPr>
            <w:r>
              <w:rPr>
                <w:rFonts w:hint="default"/>
                <w:sz w:val="28"/>
                <w:szCs w:val="28"/>
                <w:lang w:val="en-US" w:eastAsia="zh-CN"/>
              </w:rPr>
              <w:t>废水、废气、噪声监测点位示意图：</w:t>
            </w:r>
          </w:p>
          <w:p>
            <w:pPr>
              <w:pStyle w:val="2"/>
              <w:jc w:val="center"/>
              <w:rPr>
                <w:rFonts w:hint="default"/>
                <w:lang w:val="en-US" w:eastAsia="zh-CN"/>
              </w:rPr>
            </w:pPr>
            <w:r>
              <w:drawing>
                <wp:inline distT="0" distB="0" distL="114300" distR="114300">
                  <wp:extent cx="4688205" cy="3494405"/>
                  <wp:effectExtent l="0" t="0" r="17145" b="1079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21"/>
                          <a:stretch>
                            <a:fillRect/>
                          </a:stretch>
                        </pic:blipFill>
                        <pic:spPr>
                          <a:xfrm>
                            <a:off x="0" y="0"/>
                            <a:ext cx="4688205" cy="3494405"/>
                          </a:xfrm>
                          <a:prstGeom prst="rect">
                            <a:avLst/>
                          </a:prstGeom>
                          <a:noFill/>
                          <a:ln>
                            <a:noFill/>
                          </a:ln>
                        </pic:spPr>
                      </pic:pic>
                    </a:graphicData>
                  </a:graphic>
                </wp:inline>
              </w:drawing>
            </w:r>
          </w:p>
          <w:p>
            <w:pPr>
              <w:spacing w:line="386" w:lineRule="exact"/>
              <w:ind w:firstLine="420"/>
              <w:jc w:val="center"/>
              <w:rPr>
                <w:rFonts w:hint="default"/>
                <w:lang w:val="en-US" w:eastAsia="zh-CN"/>
              </w:rPr>
            </w:pPr>
            <w:r>
              <w:rPr>
                <w:rFonts w:hint="default" w:ascii="Times New Roman" w:hAnsi="Times New Roman" w:eastAsia="宋体" w:cs="Times New Roman"/>
                <w:b/>
                <w:bCs/>
                <w:color w:val="auto"/>
                <w:sz w:val="24"/>
                <w:szCs w:val="24"/>
                <w:highlight w:val="none"/>
                <w:lang w:eastAsia="zh-CN"/>
              </w:rPr>
              <w:t>图</w:t>
            </w:r>
            <w:r>
              <w:rPr>
                <w:rFonts w:hint="default" w:ascii="Times New Roman" w:hAnsi="Times New Roman" w:eastAsia="宋体" w:cs="Times New Roman"/>
                <w:b/>
                <w:bCs/>
                <w:color w:val="auto"/>
                <w:sz w:val="24"/>
                <w:szCs w:val="24"/>
                <w:highlight w:val="none"/>
                <w:lang w:val="en-US" w:eastAsia="zh-CN"/>
              </w:rPr>
              <w:t>4 项目监测点位示意图</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3511" w:hRule="atLeast"/>
          <w:jc w:val="center"/>
        </w:trPr>
        <w:tc>
          <w:tcPr>
            <w:tcW w:w="5000" w:type="pct"/>
          </w:tcPr>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项目变更情况：</w:t>
            </w:r>
          </w:p>
          <w:p>
            <w:pPr>
              <w:pStyle w:val="10"/>
              <w:keepNext w:val="0"/>
              <w:keepLines w:val="0"/>
              <w:pageBreakBefore w:val="0"/>
              <w:widowControl w:val="0"/>
              <w:kinsoku/>
              <w:wordWrap/>
              <w:overflowPunct/>
              <w:topLinePunct w:val="0"/>
              <w:autoSpaceDE w:val="0"/>
              <w:autoSpaceDN w:val="0"/>
              <w:bidi w:val="0"/>
              <w:adjustRightInd/>
              <w:snapToGrid/>
              <w:ind w:firstLine="560" w:firstLineChars="200"/>
              <w:textAlignment w:val="auto"/>
              <w:rPr>
                <w:rFonts w:hint="default"/>
                <w:lang w:val="en-US" w:eastAsia="zh-CN"/>
              </w:rPr>
            </w:pPr>
            <w:r>
              <w:rPr>
                <w:rFonts w:hint="eastAsia" w:ascii="Times New Roman" w:eastAsia="宋体" w:cs="Times New Roman"/>
                <w:sz w:val="28"/>
                <w:szCs w:val="28"/>
                <w:lang w:val="en-US" w:eastAsia="zh-CN"/>
              </w:rPr>
              <w:t>依照</w:t>
            </w:r>
            <w:r>
              <w:rPr>
                <w:rFonts w:hint="default" w:ascii="Times New Roman" w:hAnsi="Times New Roman" w:eastAsia="宋体" w:cs="Times New Roman"/>
                <w:color w:val="auto"/>
                <w:sz w:val="28"/>
                <w:szCs w:val="28"/>
                <w:lang w:val="en-US" w:eastAsia="zh-CN"/>
              </w:rPr>
              <w:t>《</w:t>
            </w:r>
            <w:r>
              <w:rPr>
                <w:rFonts w:hint="eastAsia" w:ascii="Times New Roman" w:eastAsia="宋体" w:cs="Times New Roman"/>
                <w:color w:val="auto"/>
                <w:sz w:val="28"/>
                <w:szCs w:val="28"/>
                <w:lang w:val="en-US" w:eastAsia="zh-CN"/>
              </w:rPr>
              <w:t>污染影响类建设项目重大变动清单</w:t>
            </w:r>
            <w:r>
              <w:rPr>
                <w:rFonts w:hint="default" w:ascii="Times New Roman" w:hAnsi="Times New Roman" w:eastAsia="宋体" w:cs="Times New Roman"/>
                <w:color w:val="auto"/>
                <w:sz w:val="28"/>
                <w:szCs w:val="28"/>
                <w:lang w:val="en-US" w:eastAsia="zh-CN"/>
              </w:rPr>
              <w:t>》</w:t>
            </w:r>
            <w:r>
              <w:rPr>
                <w:rFonts w:hint="eastAsia" w:ascii="Times New Roman" w:eastAsia="宋体" w:cs="Times New Roman"/>
                <w:color w:val="auto"/>
                <w:sz w:val="28"/>
                <w:szCs w:val="28"/>
                <w:lang w:val="en-US" w:eastAsia="zh-CN"/>
              </w:rPr>
              <w:t>（环办环评函（2020）688号）本次验收对照</w:t>
            </w:r>
            <w:r>
              <w:rPr>
                <w:rFonts w:hint="default" w:ascii="Times New Roman" w:hAnsi="Times New Roman" w:eastAsia="宋体" w:cs="Times New Roman"/>
                <w:color w:val="auto"/>
                <w:sz w:val="28"/>
                <w:szCs w:val="28"/>
                <w:lang w:val="en-US" w:eastAsia="zh-CN"/>
              </w:rPr>
              <w:t>《</w:t>
            </w:r>
            <w:r>
              <w:rPr>
                <w:rFonts w:hint="eastAsia" w:cs="Times New Roman"/>
                <w:color w:val="auto"/>
                <w:sz w:val="28"/>
                <w:szCs w:val="28"/>
                <w:lang w:val="en-US" w:eastAsia="zh-CN"/>
              </w:rPr>
              <w:t>年产25万m</w:t>
            </w:r>
            <w:r>
              <w:rPr>
                <w:rFonts w:hint="eastAsia" w:cs="Times New Roman"/>
                <w:color w:val="auto"/>
                <w:sz w:val="28"/>
                <w:szCs w:val="28"/>
                <w:vertAlign w:val="superscript"/>
                <w:lang w:val="en-US" w:eastAsia="zh-CN"/>
              </w:rPr>
              <w:t>3</w:t>
            </w:r>
            <w:r>
              <w:rPr>
                <w:rFonts w:hint="eastAsia" w:cs="Times New Roman"/>
                <w:color w:val="auto"/>
                <w:sz w:val="28"/>
                <w:szCs w:val="28"/>
                <w:lang w:val="en-US" w:eastAsia="zh-CN"/>
              </w:rPr>
              <w:t>商品混凝土搅拌站建设项目环境影响报告表</w:t>
            </w:r>
            <w:r>
              <w:rPr>
                <w:rFonts w:hint="default" w:ascii="Times New Roman" w:hAnsi="Times New Roman" w:eastAsia="宋体" w:cs="Times New Roman"/>
                <w:color w:val="auto"/>
                <w:sz w:val="28"/>
                <w:szCs w:val="28"/>
                <w:lang w:val="en-US" w:eastAsia="zh-CN"/>
              </w:rPr>
              <w:t>》</w:t>
            </w:r>
            <w:r>
              <w:rPr>
                <w:rFonts w:hint="eastAsia" w:ascii="Times New Roman" w:eastAsia="宋体" w:cs="Times New Roman"/>
                <w:color w:val="auto"/>
                <w:sz w:val="28"/>
                <w:szCs w:val="28"/>
                <w:lang w:val="en-US" w:eastAsia="zh-CN"/>
              </w:rPr>
              <w:t>，从性质、规模、地点、生产工艺、环保措施5个方面对照，本项目部分内容发生变更。</w:t>
            </w:r>
          </w:p>
          <w:p>
            <w:pPr>
              <w:pStyle w:val="2"/>
              <w:jc w:val="center"/>
              <w:rPr>
                <w:rFonts w:hint="default"/>
                <w:b/>
                <w:bCs/>
                <w:lang w:val="en-US" w:eastAsia="zh-CN"/>
              </w:rPr>
            </w:pPr>
            <w:r>
              <w:rPr>
                <w:rFonts w:hint="eastAsia" w:ascii="Times New Roman" w:hAnsi="Times New Roman" w:cs="Times New Roman"/>
                <w:b/>
                <w:bCs/>
                <w:sz w:val="24"/>
                <w:szCs w:val="24"/>
                <w:lang w:val="en-US" w:eastAsia="zh-CN"/>
              </w:rPr>
              <w:t>表9 项目与环评情况变更对照表</w:t>
            </w:r>
          </w:p>
          <w:tbl>
            <w:tblPr>
              <w:tblStyle w:val="21"/>
              <w:tblW w:w="4998"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565"/>
              <w:gridCol w:w="2829"/>
              <w:gridCol w:w="28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项目</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是否与环评一致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变更情况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建设位置</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原辅料</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有变更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不使用粉煤灰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处理规模</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有变更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由日处理1800m</w:t>
                  </w:r>
                  <w:r>
                    <w:rPr>
                      <w:rFonts w:hint="eastAsia" w:ascii="Times New Roman" w:hAnsi="Times New Roman" w:cs="Times New Roman"/>
                      <w:b w:val="0"/>
                      <w:bCs w:val="0"/>
                      <w:color w:val="auto"/>
                      <w:kern w:val="2"/>
                      <w:sz w:val="21"/>
                      <w:szCs w:val="21"/>
                      <w:highlight w:val="none"/>
                      <w:u w:val="none" w:color="auto"/>
                      <w:vertAlign w:val="superscript"/>
                      <w:lang w:val="en-US" w:eastAsia="zh-CN" w:bidi="ar"/>
                    </w:rPr>
                    <w:t>3</w:t>
                  </w:r>
                  <w:r>
                    <w:rPr>
                      <w:rFonts w:hint="eastAsia" w:ascii="Times New Roman" w:hAnsi="Times New Roman" w:cs="Times New Roman"/>
                      <w:b w:val="0"/>
                      <w:bCs w:val="0"/>
                      <w:color w:val="auto"/>
                      <w:kern w:val="2"/>
                      <w:sz w:val="21"/>
                      <w:szCs w:val="21"/>
                      <w:highlight w:val="none"/>
                      <w:u w:val="none" w:color="auto"/>
                      <w:vertAlign w:val="baseline"/>
                      <w:lang w:val="en-US" w:eastAsia="zh-CN" w:bidi="ar"/>
                    </w:rPr>
                    <w:t>市政污水变更为日处理1300m</w:t>
                  </w:r>
                  <w:r>
                    <w:rPr>
                      <w:rFonts w:hint="eastAsia" w:ascii="Times New Roman" w:hAnsi="Times New Roman" w:cs="Times New Roman"/>
                      <w:b w:val="0"/>
                      <w:bCs w:val="0"/>
                      <w:color w:val="auto"/>
                      <w:kern w:val="2"/>
                      <w:sz w:val="21"/>
                      <w:szCs w:val="21"/>
                      <w:highlight w:val="none"/>
                      <w:u w:val="none" w:color="auto"/>
                      <w:vertAlign w:val="superscript"/>
                      <w:lang w:val="en-US" w:eastAsia="zh-CN" w:bidi="ar"/>
                    </w:rPr>
                    <w:t>3</w:t>
                  </w:r>
                  <w:r>
                    <w:rPr>
                      <w:rFonts w:hint="eastAsia" w:ascii="Times New Roman" w:hAnsi="Times New Roman" w:cs="Times New Roman"/>
                      <w:b w:val="0"/>
                      <w:bCs w:val="0"/>
                      <w:color w:val="auto"/>
                      <w:kern w:val="2"/>
                      <w:sz w:val="21"/>
                      <w:szCs w:val="21"/>
                      <w:highlight w:val="none"/>
                      <w:u w:val="none" w:color="auto"/>
                      <w:vertAlign w:val="baseline"/>
                      <w:lang w:val="en-US" w:eastAsia="zh-CN" w:bidi="ar"/>
                    </w:rPr>
                    <w:t>市政污水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项目建设内容</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有变更</w:t>
                  </w:r>
                </w:p>
              </w:tc>
              <w:tc>
                <w:tcPr>
                  <w:tcW w:w="1533" w:type="pct"/>
                  <w:tcBorders>
                    <w:tl2br w:val="nil"/>
                    <w:tr2bl w:val="nil"/>
                  </w:tcBorders>
                  <w:vAlign w:val="center"/>
                </w:tcPr>
                <w:p>
                  <w:pPr>
                    <w:pStyle w:val="3"/>
                    <w:rPr>
                      <w:rFonts w:hint="eastAsia"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eastAsia="宋体" w:cs="Times New Roman"/>
                      <w:b w:val="0"/>
                      <w:bCs w:val="0"/>
                      <w:color w:val="auto"/>
                      <w:kern w:val="2"/>
                      <w:sz w:val="21"/>
                      <w:szCs w:val="21"/>
                      <w:highlight w:val="none"/>
                      <w:u w:val="none" w:color="auto"/>
                      <w:vertAlign w:val="baseline"/>
                      <w:lang w:val="en-US" w:eastAsia="zh-CN" w:bidi="ar"/>
                    </w:rPr>
                    <w:t>污水处理工艺由IBR工艺变更为AAO+MBBR工艺</w:t>
                  </w:r>
                </w:p>
                <w:p>
                  <w:pPr>
                    <w:pStyle w:val="3"/>
                    <w:rPr>
                      <w:rFonts w:hint="default"/>
                      <w:lang w:val="en-US" w:eastAsia="zh-CN"/>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污水过滤工艺由普通快滤池变更为斜板滤池+滤布滤池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污染源种类、处理及排放方式</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有变更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污泥脱水后由掺拌粉煤灰运输到县垃圾填埋场处置变更为污泥脱水后打包运输至环保砖厂处置</w:t>
                  </w:r>
                </w:p>
              </w:tc>
            </w:tr>
          </w:tbl>
          <w:p>
            <w:pPr>
              <w:widowControl/>
              <w:spacing w:line="336" w:lineRule="auto"/>
              <w:ind w:firstLine="560" w:firstLineChars="200"/>
              <w:outlineLvl w:val="0"/>
              <w:rPr>
                <w:rFonts w:hint="default" w:ascii="Times New Roman" w:hAnsi="Times New Roman" w:eastAsia="宋体" w:cs="Times New Roman"/>
                <w:b w:val="0"/>
                <w:bCs w:val="0"/>
                <w:color w:val="auto"/>
                <w:kern w:val="2"/>
                <w:sz w:val="28"/>
                <w:szCs w:val="28"/>
                <w:highlight w:val="none"/>
                <w:u w:val="none" w:color="auto"/>
                <w:lang w:val="en-US" w:eastAsia="zh-CN" w:bidi="ar"/>
              </w:rPr>
            </w:pPr>
            <w:r>
              <w:rPr>
                <w:rFonts w:hint="default" w:ascii="Times New Roman" w:hAnsi="Times New Roman" w:eastAsia="宋体" w:cs="Times New Roman"/>
                <w:b w:val="0"/>
                <w:bCs w:val="0"/>
                <w:color w:val="auto"/>
                <w:kern w:val="2"/>
                <w:sz w:val="28"/>
                <w:szCs w:val="28"/>
                <w:highlight w:val="none"/>
                <w:u w:val="none" w:color="auto"/>
                <w:lang w:val="en-US" w:eastAsia="zh-CN" w:bidi="ar"/>
              </w:rPr>
              <w:t>本项目</w:t>
            </w:r>
            <w:r>
              <w:rPr>
                <w:rFonts w:hint="eastAsia" w:cs="Times New Roman"/>
                <w:b w:val="0"/>
                <w:bCs w:val="0"/>
                <w:color w:val="auto"/>
                <w:kern w:val="2"/>
                <w:sz w:val="28"/>
                <w:szCs w:val="28"/>
                <w:highlight w:val="none"/>
                <w:u w:val="none" w:color="auto"/>
                <w:lang w:val="en-US" w:eastAsia="zh-CN" w:bidi="ar"/>
              </w:rPr>
              <w:t>变化内容如下</w:t>
            </w:r>
          </w:p>
          <w:p>
            <w:pPr>
              <w:widowControl/>
              <w:numPr>
                <w:ilvl w:val="0"/>
                <w:numId w:val="2"/>
              </w:numPr>
              <w:spacing w:line="336" w:lineRule="auto"/>
              <w:ind w:firstLine="560" w:firstLineChars="200"/>
              <w:outlineLvl w:val="0"/>
              <w:rPr>
                <w:rFonts w:hint="eastAsia" w:ascii="Times New Roman" w:hAnsi="Times New Roman" w:eastAsia="宋体" w:cs="Times New Roman"/>
                <w:b w:val="0"/>
                <w:bCs w:val="0"/>
                <w:color w:val="auto"/>
                <w:kern w:val="2"/>
                <w:sz w:val="28"/>
                <w:szCs w:val="28"/>
                <w:highlight w:val="none"/>
                <w:u w:val="none" w:color="auto"/>
                <w:lang w:val="en-US" w:eastAsia="zh-CN" w:bidi="ar"/>
              </w:rPr>
            </w:pPr>
            <w:r>
              <w:rPr>
                <w:rFonts w:hint="eastAsia" w:cs="Times New Roman"/>
                <w:b w:val="0"/>
                <w:bCs w:val="0"/>
                <w:color w:val="auto"/>
                <w:kern w:val="2"/>
                <w:sz w:val="28"/>
                <w:szCs w:val="28"/>
                <w:highlight w:val="none"/>
                <w:u w:val="none" w:color="auto"/>
                <w:lang w:val="en-US" w:eastAsia="zh-CN" w:bidi="ar"/>
              </w:rPr>
              <w:t>项目原材料发生变化，项目原计划使用粉煤灰，现变更为不使用粉煤灰</w:t>
            </w:r>
            <w:r>
              <w:rPr>
                <w:rFonts w:hint="eastAsia" w:ascii="Times New Roman" w:hAnsi="Times New Roman" w:eastAsia="宋体" w:cs="Times New Roman"/>
                <w:b w:val="0"/>
                <w:bCs w:val="0"/>
                <w:color w:val="auto"/>
                <w:kern w:val="2"/>
                <w:sz w:val="28"/>
                <w:szCs w:val="28"/>
                <w:highlight w:val="none"/>
                <w:u w:val="none" w:color="auto"/>
                <w:lang w:val="en-US" w:eastAsia="zh-CN" w:bidi="ar"/>
              </w:rPr>
              <w:t>。</w:t>
            </w:r>
          </w:p>
          <w:p>
            <w:pPr>
              <w:widowControl/>
              <w:numPr>
                <w:ilvl w:val="0"/>
                <w:numId w:val="2"/>
              </w:numPr>
              <w:spacing w:line="336" w:lineRule="auto"/>
              <w:ind w:firstLine="560" w:firstLineChars="200"/>
              <w:outlineLvl w:val="0"/>
              <w:rPr>
                <w:rFonts w:hint="default" w:eastAsia="宋体" w:cs="Times New Roman"/>
                <w:b w:val="0"/>
                <w:bCs w:val="0"/>
                <w:color w:val="auto"/>
                <w:kern w:val="2"/>
                <w:sz w:val="28"/>
                <w:szCs w:val="28"/>
                <w:highlight w:val="none"/>
                <w:u w:val="none" w:color="auto"/>
                <w:lang w:val="en-US" w:eastAsia="zh-CN" w:bidi="ar"/>
              </w:rPr>
            </w:pPr>
            <w:r>
              <w:rPr>
                <w:rFonts w:hint="eastAsia" w:eastAsia="宋体" w:cs="Times New Roman"/>
                <w:b w:val="0"/>
                <w:bCs w:val="0"/>
                <w:color w:val="auto"/>
                <w:kern w:val="2"/>
                <w:sz w:val="28"/>
                <w:szCs w:val="28"/>
                <w:highlight w:val="none"/>
                <w:u w:val="none" w:color="auto"/>
                <w:lang w:val="en-US" w:eastAsia="zh-CN" w:bidi="ar"/>
              </w:rPr>
              <w:t>项目原设计处理市政污水1800m</w:t>
            </w:r>
            <w:r>
              <w:rPr>
                <w:rFonts w:hint="eastAsia" w:eastAsia="宋体" w:cs="Times New Roman"/>
                <w:b w:val="0"/>
                <w:bCs w:val="0"/>
                <w:color w:val="auto"/>
                <w:kern w:val="2"/>
                <w:sz w:val="28"/>
                <w:szCs w:val="28"/>
                <w:highlight w:val="none"/>
                <w:u w:val="none" w:color="auto"/>
                <w:vertAlign w:val="superscript"/>
                <w:lang w:val="en-US" w:eastAsia="zh-CN" w:bidi="ar"/>
              </w:rPr>
              <w:t>3</w:t>
            </w:r>
            <w:r>
              <w:rPr>
                <w:rFonts w:hint="eastAsia" w:eastAsia="宋体" w:cs="Times New Roman"/>
                <w:b w:val="0"/>
                <w:bCs w:val="0"/>
                <w:color w:val="auto"/>
                <w:kern w:val="2"/>
                <w:sz w:val="28"/>
                <w:szCs w:val="28"/>
                <w:highlight w:val="none"/>
                <w:u w:val="none" w:color="auto"/>
                <w:lang w:val="en-US" w:eastAsia="zh-CN" w:bidi="ar"/>
              </w:rPr>
              <w:t>/d，变更为处理市政污水1300m</w:t>
            </w:r>
            <w:r>
              <w:rPr>
                <w:rFonts w:hint="eastAsia" w:eastAsia="宋体" w:cs="Times New Roman"/>
                <w:b w:val="0"/>
                <w:bCs w:val="0"/>
                <w:color w:val="auto"/>
                <w:kern w:val="2"/>
                <w:sz w:val="28"/>
                <w:szCs w:val="28"/>
                <w:highlight w:val="none"/>
                <w:u w:val="none" w:color="auto"/>
                <w:vertAlign w:val="superscript"/>
                <w:lang w:val="en-US" w:eastAsia="zh-CN" w:bidi="ar"/>
              </w:rPr>
              <w:t>3</w:t>
            </w:r>
            <w:r>
              <w:rPr>
                <w:rFonts w:hint="eastAsia" w:eastAsia="宋体" w:cs="Times New Roman"/>
                <w:b w:val="0"/>
                <w:bCs w:val="0"/>
                <w:color w:val="auto"/>
                <w:kern w:val="2"/>
                <w:sz w:val="28"/>
                <w:szCs w:val="28"/>
                <w:highlight w:val="none"/>
                <w:u w:val="none" w:color="auto"/>
                <w:lang w:val="en-US" w:eastAsia="zh-CN" w:bidi="ar"/>
              </w:rPr>
              <w:t>/d。</w:t>
            </w:r>
          </w:p>
          <w:p>
            <w:pPr>
              <w:widowControl/>
              <w:numPr>
                <w:ilvl w:val="0"/>
                <w:numId w:val="2"/>
              </w:numPr>
              <w:spacing w:line="336" w:lineRule="auto"/>
              <w:ind w:firstLine="560" w:firstLineChars="200"/>
              <w:outlineLvl w:val="0"/>
              <w:rPr>
                <w:rFonts w:hint="default" w:eastAsia="宋体" w:cs="Times New Roman"/>
                <w:b w:val="0"/>
                <w:bCs w:val="0"/>
                <w:color w:val="auto"/>
                <w:kern w:val="2"/>
                <w:sz w:val="28"/>
                <w:szCs w:val="28"/>
                <w:highlight w:val="none"/>
                <w:u w:val="none" w:color="auto"/>
                <w:lang w:val="en-US" w:eastAsia="zh-CN" w:bidi="ar"/>
              </w:rPr>
            </w:pPr>
            <w:r>
              <w:rPr>
                <w:rFonts w:hint="eastAsia" w:eastAsia="宋体" w:cs="Times New Roman"/>
                <w:b w:val="0"/>
                <w:bCs w:val="0"/>
                <w:color w:val="auto"/>
                <w:kern w:val="2"/>
                <w:sz w:val="28"/>
                <w:szCs w:val="28"/>
                <w:highlight w:val="none"/>
                <w:u w:val="none" w:color="auto"/>
                <w:lang w:val="en-US" w:eastAsia="zh-CN" w:bidi="ar"/>
              </w:rPr>
              <w:t>项目建设内容有变更，原设计IBR水池变更为AAO+MBBR水池。污水普通快滤池变更为斜板滤池+滤布滤池。</w:t>
            </w:r>
          </w:p>
          <w:p>
            <w:pPr>
              <w:widowControl/>
              <w:numPr>
                <w:ilvl w:val="0"/>
                <w:numId w:val="2"/>
              </w:numPr>
              <w:spacing w:line="336" w:lineRule="auto"/>
              <w:ind w:firstLine="560" w:firstLineChars="200"/>
              <w:outlineLvl w:val="0"/>
              <w:rPr>
                <w:rFonts w:hint="default" w:eastAsia="宋体" w:cs="Times New Roman"/>
                <w:b w:val="0"/>
                <w:bCs w:val="0"/>
                <w:color w:val="auto"/>
                <w:kern w:val="2"/>
                <w:sz w:val="28"/>
                <w:szCs w:val="28"/>
                <w:highlight w:val="none"/>
                <w:u w:val="none" w:color="auto"/>
                <w:lang w:val="en-US" w:eastAsia="zh-CN" w:bidi="ar"/>
              </w:rPr>
            </w:pPr>
            <w:r>
              <w:rPr>
                <w:rFonts w:hint="eastAsia" w:eastAsia="宋体" w:cs="Times New Roman"/>
                <w:b w:val="0"/>
                <w:bCs w:val="0"/>
                <w:color w:val="auto"/>
                <w:kern w:val="2"/>
                <w:sz w:val="28"/>
                <w:szCs w:val="28"/>
                <w:highlight w:val="none"/>
                <w:u w:val="none" w:color="auto"/>
                <w:lang w:val="en-US" w:eastAsia="zh-CN" w:bidi="ar"/>
              </w:rPr>
              <w:t>污泥处理方式由掺拌粉煤灰后运输到垃圾填埋场变更为直接运输至环保砖厂处理。处理方式变更后减少颗粒物排放。</w:t>
            </w:r>
          </w:p>
          <w:p>
            <w:pPr>
              <w:widowControl/>
              <w:spacing w:line="336" w:lineRule="auto"/>
              <w:ind w:firstLine="560" w:firstLineChars="200"/>
              <w:outlineLvl w:val="0"/>
              <w:rPr>
                <w:rFonts w:hint="default"/>
                <w:lang w:val="en-US" w:eastAsia="zh-CN"/>
              </w:rPr>
            </w:pPr>
            <w:r>
              <w:rPr>
                <w:rFonts w:hint="eastAsia" w:cs="Times New Roman"/>
                <w:sz w:val="28"/>
                <w:szCs w:val="28"/>
                <w:lang w:val="en-US" w:eastAsia="zh-CN"/>
              </w:rPr>
              <w:t>对</w:t>
            </w:r>
            <w:r>
              <w:rPr>
                <w:rFonts w:hint="eastAsia" w:ascii="Times New Roman" w:eastAsia="宋体" w:cs="Times New Roman"/>
                <w:sz w:val="28"/>
                <w:szCs w:val="28"/>
                <w:lang w:val="en-US" w:eastAsia="zh-CN"/>
              </w:rPr>
              <w:t>照</w:t>
            </w:r>
            <w:r>
              <w:rPr>
                <w:rFonts w:hint="default" w:ascii="Times New Roman" w:hAnsi="Times New Roman" w:eastAsia="宋体" w:cs="Times New Roman"/>
                <w:color w:val="auto"/>
                <w:sz w:val="28"/>
                <w:szCs w:val="28"/>
                <w:lang w:val="en-US" w:eastAsia="zh-CN"/>
              </w:rPr>
              <w:t>《</w:t>
            </w:r>
            <w:r>
              <w:rPr>
                <w:rFonts w:hint="eastAsia" w:ascii="Times New Roman" w:eastAsia="宋体" w:cs="Times New Roman"/>
                <w:color w:val="auto"/>
                <w:sz w:val="28"/>
                <w:szCs w:val="28"/>
                <w:lang w:val="en-US" w:eastAsia="zh-CN"/>
              </w:rPr>
              <w:t>污染影响类建设项目重大变动清单</w:t>
            </w:r>
            <w:r>
              <w:rPr>
                <w:rFonts w:hint="default" w:ascii="Times New Roman" w:hAnsi="Times New Roman" w:eastAsia="宋体" w:cs="Times New Roman"/>
                <w:color w:val="auto"/>
                <w:sz w:val="28"/>
                <w:szCs w:val="28"/>
                <w:lang w:val="en-US" w:eastAsia="zh-CN"/>
              </w:rPr>
              <w:t>》</w:t>
            </w:r>
            <w:r>
              <w:rPr>
                <w:rFonts w:hint="eastAsia" w:ascii="Times New Roman" w:eastAsia="宋体" w:cs="Times New Roman"/>
                <w:color w:val="auto"/>
                <w:sz w:val="28"/>
                <w:szCs w:val="28"/>
                <w:lang w:val="en-US" w:eastAsia="zh-CN"/>
              </w:rPr>
              <w:t>（环办环评函（2020）688号）</w:t>
            </w:r>
            <w:r>
              <w:rPr>
                <w:rFonts w:hint="eastAsia" w:cs="Times New Roman"/>
                <w:color w:val="auto"/>
                <w:sz w:val="28"/>
                <w:szCs w:val="28"/>
                <w:lang w:val="en-US" w:eastAsia="zh-CN"/>
              </w:rPr>
              <w:t>，</w:t>
            </w:r>
            <w:r>
              <w:rPr>
                <w:rFonts w:hint="eastAsia" w:cs="Times New Roman"/>
                <w:b w:val="0"/>
                <w:bCs w:val="0"/>
                <w:color w:val="auto"/>
                <w:kern w:val="2"/>
                <w:sz w:val="28"/>
                <w:szCs w:val="28"/>
                <w:highlight w:val="none"/>
                <w:u w:val="none" w:color="auto"/>
                <w:lang w:val="en-US" w:eastAsia="zh-CN" w:bidi="ar"/>
              </w:rPr>
              <w:t>经过现场核实，项目实际建设情况与环评内容进行比对日处理污水量减少，导致污染物排放减少。减少粉煤灰使用，项目不排放颗粒物。项目污水处理工艺由IBR工艺变更为AAO+MBBR工艺，再生产上短期内对高浓度污水抗冲击能力更强。废气处理工艺上位发生变动。综上变动内容使项目产排污减量。在项目环保措施方面未发生重大变更。</w:t>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6"/>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四</w:t>
      </w:r>
    </w:p>
    <w:tbl>
      <w:tblPr>
        <w:tblStyle w:val="20"/>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8" w:hRule="atLeast"/>
          <w:jc w:val="center"/>
        </w:trPr>
        <w:tc>
          <w:tcPr>
            <w:tcW w:w="9039" w:type="dxa"/>
          </w:tcPr>
          <w:p>
            <w:pPr>
              <w:pStyle w:val="6"/>
              <w:spacing w:line="484" w:lineRule="exact"/>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建设项目环境影响报告主要结论及审批部门审批决定：</w:t>
            </w:r>
          </w:p>
          <w:p>
            <w:pPr>
              <w:spacing w:line="360" w:lineRule="auto"/>
              <w:ind w:firstLine="562" w:firstLineChars="200"/>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环境影响报告表主要结论：</w:t>
            </w:r>
          </w:p>
          <w:p>
            <w:pPr>
              <w:pStyle w:val="2"/>
              <w:jc w:val="center"/>
              <w:rPr>
                <w:rFonts w:hint="default"/>
                <w:lang w:eastAsia="zh-CN"/>
              </w:rPr>
            </w:pPr>
            <w:r>
              <w:rPr>
                <w:rFonts w:hint="eastAsia"/>
                <w:b/>
                <w:bCs/>
                <w:lang w:val="en-US" w:eastAsia="zh-CN"/>
              </w:rPr>
              <w:t xml:space="preserve">表10 </w:t>
            </w:r>
            <w:r>
              <w:rPr>
                <w:rFonts w:hint="default"/>
                <w:b/>
                <w:bCs/>
                <w:lang w:val="en-US" w:eastAsia="zh-CN"/>
              </w:rPr>
              <w:t>环境影响报告表主要结论</w:t>
            </w:r>
            <w:r>
              <w:rPr>
                <w:rFonts w:hint="eastAsia"/>
                <w:b/>
                <w:bCs/>
                <w:lang w:val="en-US" w:eastAsia="zh-CN"/>
              </w:rPr>
              <w:t>一览表</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99"/>
              <w:gridCol w:w="5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99" w:type="dxa"/>
                  <w:vAlign w:val="center"/>
                </w:tcPr>
                <w:p>
                  <w:pPr>
                    <w:pStyle w:val="6"/>
                    <w:spacing w:line="360" w:lineRule="auto"/>
                    <w:ind w:right="224" w:firstLine="420" w:firstLineChars="200"/>
                    <w:jc w:val="center"/>
                    <w:rPr>
                      <w:rFonts w:hint="default" w:ascii="Times New Roman" w:hAnsi="Times New Roman" w:eastAsia="宋体" w:cs="Times New Roman"/>
                      <w:sz w:val="21"/>
                      <w:szCs w:val="21"/>
                      <w:vertAlign w:val="baseline"/>
                      <w:lang w:eastAsia="zh-CN"/>
                    </w:rPr>
                  </w:pPr>
                  <w:r>
                    <w:rPr>
                      <w:rFonts w:hint="eastAsia" w:ascii="Times New Roman" w:hAnsi="Times New Roman" w:eastAsia="宋体" w:cs="Times New Roman"/>
                      <w:sz w:val="21"/>
                      <w:szCs w:val="21"/>
                      <w:lang w:eastAsia="zh-CN"/>
                    </w:rPr>
                    <w:t>地表</w:t>
                  </w:r>
                  <w:r>
                    <w:rPr>
                      <w:rFonts w:hint="default" w:ascii="Times New Roman" w:hAnsi="Times New Roman" w:eastAsia="宋体" w:cs="Times New Roman"/>
                      <w:sz w:val="21"/>
                      <w:szCs w:val="21"/>
                      <w:lang w:eastAsia="zh-CN"/>
                    </w:rPr>
                    <w:t>水环境影响分析结论</w:t>
                  </w:r>
                </w:p>
              </w:tc>
              <w:tc>
                <w:tcPr>
                  <w:tcW w:w="5514" w:type="dxa"/>
                  <w:vAlign w:val="center"/>
                </w:tcPr>
                <w:p>
                  <w:pPr>
                    <w:pStyle w:val="6"/>
                    <w:spacing w:line="360" w:lineRule="auto"/>
                    <w:ind w:right="224" w:firstLine="420" w:firstLineChars="200"/>
                    <w:jc w:val="left"/>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污水厂尾水正常排放情况下，枯水期哑河项目排污口下游完全混合CODa、NH</w:t>
                  </w:r>
                  <w:r>
                    <w:rPr>
                      <w:rFonts w:hint="eastAsia" w:ascii="Times New Roman" w:hAnsi="Times New Roman" w:eastAsia="宋体"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lang w:val="en-US" w:eastAsia="zh-CN"/>
                    </w:rPr>
                    <w:t>-N浓度分别为14.42mg/L、0.353mg/L， 符合《地表水环境质量标准》(GB3838-2002) III 类标准要求; COD&amp;r NHz-N净增值浓度分别为0.12mg/L、0.009mg/L, 污水厂尾水正常排放情况下对哑河水质影响较小，对资江水质影响更小，也不会对南湖洲镇自来水厂取水水源产生明显影响。</w:t>
                  </w:r>
                </w:p>
                <w:p>
                  <w:pPr>
                    <w:pStyle w:val="6"/>
                    <w:spacing w:line="360" w:lineRule="auto"/>
                    <w:ind w:right="224" w:firstLine="420" w:firstLineChars="200"/>
                    <w:jc w:val="left"/>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污水厂尾水非正常排放情况下，枯水期哑河项目排污口下游完全混合CODer NH</w:t>
                  </w:r>
                  <w:r>
                    <w:rPr>
                      <w:rFonts w:hint="default" w:ascii="Times New Roman" w:hAnsi="Times New Roman" w:eastAsia="宋体"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lang w:val="en-US" w:eastAsia="zh-CN"/>
                    </w:rPr>
                    <w:t>-N浓度分别为14.68mg/L、0.409mg/L, 虽然也符合《地表水环境质量标准》(GB3838-2002)II类标准要求，但COD</w:t>
                  </w:r>
                  <w:r>
                    <w:rPr>
                      <w:rFonts w:hint="eastAsia" w:cs="Times New Roman"/>
                      <w:b w:val="0"/>
                      <w:bCs w:val="0"/>
                      <w:color w:val="auto"/>
                      <w:sz w:val="21"/>
                      <w:szCs w:val="21"/>
                      <w:lang w:val="en-US" w:eastAsia="zh-CN"/>
                    </w:rPr>
                    <w:t>cr</w:t>
                  </w:r>
                  <w:r>
                    <w:rPr>
                      <w:rFonts w:hint="default" w:ascii="Times New Roman" w:hAnsi="Times New Roman" w:eastAsia="宋体" w:cs="Times New Roman"/>
                      <w:b w:val="0"/>
                      <w:bCs w:val="0"/>
                      <w:color w:val="auto"/>
                      <w:sz w:val="21"/>
                      <w:szCs w:val="21"/>
                      <w:lang w:val="en-US" w:eastAsia="zh-CN"/>
                    </w:rPr>
                    <w:t>、NH</w:t>
                  </w:r>
                  <w:r>
                    <w:rPr>
                      <w:rFonts w:hint="eastAsia"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lang w:val="en-US" w:eastAsia="zh-CN"/>
                    </w:rPr>
                    <w:t>-N净增值浓度分别为0.38mng/L、 0.065mg/L， 尾水非正常排放对哑河水质影响增大，因此应采取措施杜绝尾水非正常排放事故发生。</w:t>
                  </w:r>
                </w:p>
                <w:p>
                  <w:pPr>
                    <w:pStyle w:val="6"/>
                    <w:spacing w:line="360" w:lineRule="auto"/>
                    <w:ind w:right="224" w:firstLine="420" w:firstLineChars="200"/>
                    <w:jc w:val="left"/>
                    <w:rPr>
                      <w:rFonts w:hint="default"/>
                      <w:lang w:eastAsia="zh-CN"/>
                    </w:rPr>
                  </w:pPr>
                  <w:r>
                    <w:rPr>
                      <w:rFonts w:hint="default" w:ascii="Times New Roman" w:hAnsi="Times New Roman" w:eastAsia="宋体" w:cs="Times New Roman"/>
                      <w:b w:val="0"/>
                      <w:bCs w:val="0"/>
                      <w:color w:val="auto"/>
                      <w:sz w:val="21"/>
                      <w:szCs w:val="21"/>
                      <w:lang w:val="en-US" w:eastAsia="zh-CN"/>
                    </w:rPr>
                    <w:t>污水厂建成后，在达标排放的情况下服务区内污水排放中的污染物均得到大幅度消减，降低污水随雨水进入地表水的环境风险，减小南湖洲镇污水排放对区域地表水环境的影响。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99" w:type="dxa"/>
                  <w:vAlign w:val="center"/>
                </w:tcPr>
                <w:p>
                  <w:pPr>
                    <w:pStyle w:val="6"/>
                    <w:spacing w:line="360" w:lineRule="auto"/>
                    <w:ind w:right="224" w:firstLine="420" w:firstLineChars="200"/>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地下水</w:t>
                  </w:r>
                  <w:r>
                    <w:rPr>
                      <w:rFonts w:hint="default" w:ascii="Times New Roman" w:hAnsi="Times New Roman" w:eastAsia="宋体" w:cs="Times New Roman"/>
                      <w:sz w:val="21"/>
                      <w:szCs w:val="21"/>
                      <w:lang w:eastAsia="zh-CN"/>
                    </w:rPr>
                    <w:t>环境影响分析结论</w:t>
                  </w:r>
                </w:p>
              </w:tc>
              <w:tc>
                <w:tcPr>
                  <w:tcW w:w="5514" w:type="dxa"/>
                  <w:vAlign w:val="center"/>
                </w:tcPr>
                <w:p>
                  <w:pPr>
                    <w:pStyle w:val="6"/>
                    <w:spacing w:line="360" w:lineRule="auto"/>
                    <w:ind w:right="224" w:firstLine="420" w:firstLineChars="200"/>
                    <w:jc w:val="left"/>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本项目不采用地下水作为饮用水源，不会改变地下水系统原有的水动力平衡条件，也不会造成局部地下水水位下降等不利影响，不会对当地居民生活饮用水造成较大影响。本项目主要建构筑物采取了防渗漏措施，只要保证工程施工质量,建设单位加强日常管理和巡查，定期检修，减少管网的跑冒滴漏，项目污水和污泥滤液渗漏可能性低，对区域地下水污染影响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99" w:type="dxa"/>
                  <w:vAlign w:val="center"/>
                </w:tcPr>
                <w:p>
                  <w:pPr>
                    <w:pStyle w:val="6"/>
                    <w:spacing w:line="360" w:lineRule="auto"/>
                    <w:ind w:right="224"/>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lang w:eastAsia="zh-CN"/>
                    </w:rPr>
                    <w:t>大气环境影响分析结论</w:t>
                  </w:r>
                </w:p>
              </w:tc>
              <w:tc>
                <w:tcPr>
                  <w:tcW w:w="5514" w:type="dxa"/>
                  <w:vAlign w:val="center"/>
                </w:tcPr>
                <w:p>
                  <w:pPr>
                    <w:pStyle w:val="6"/>
                    <w:spacing w:line="360" w:lineRule="auto"/>
                    <w:ind w:right="224" w:firstLine="420" w:firstLineChars="200"/>
                    <w:jc w:val="left"/>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b w:val="0"/>
                      <w:bCs w:val="0"/>
                      <w:color w:val="auto"/>
                      <w:sz w:val="21"/>
                      <w:szCs w:val="21"/>
                      <w:lang w:val="en-US" w:eastAsia="zh-CN"/>
                    </w:rPr>
                    <w:t>采取生物滤池除臭系统处理后，污水处理臭气排放时H</w:t>
                  </w:r>
                  <w:r>
                    <w:rPr>
                      <w:rFonts w:hint="default" w:ascii="Times New Roman" w:hAnsi="Times New Roman" w:eastAsia="宋体" w:cs="Times New Roman"/>
                      <w:b w:val="0"/>
                      <w:bCs w:val="0"/>
                      <w:color w:val="auto"/>
                      <w:sz w:val="21"/>
                      <w:szCs w:val="21"/>
                      <w:vertAlign w:val="subscript"/>
                      <w:lang w:val="en-US" w:eastAsia="zh-CN"/>
                    </w:rPr>
                    <w:t>2</w:t>
                  </w:r>
                  <w:r>
                    <w:rPr>
                      <w:rFonts w:hint="default" w:ascii="Times New Roman" w:hAnsi="Times New Roman" w:eastAsia="宋体" w:cs="Times New Roman"/>
                      <w:b w:val="0"/>
                      <w:bCs w:val="0"/>
                      <w:color w:val="auto"/>
                      <w:sz w:val="21"/>
                      <w:szCs w:val="21"/>
                      <w:lang w:val="en-US" w:eastAsia="zh-CN"/>
                    </w:rPr>
                    <w:t>S、NH</w:t>
                  </w:r>
                  <w:r>
                    <w:rPr>
                      <w:rFonts w:hint="eastAsia" w:ascii="Times New Roman" w:hAnsi="Times New Roman" w:eastAsia="宋体"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lang w:val="en-US" w:eastAsia="zh-CN"/>
                    </w:rPr>
                    <w:t>的最大浓度落地点位于下风向220m,最大落地浓度贡献值分别为0.0002 mg/m'、0.00170 mg/m',均符合《工业企业设计卫生标准》(TJ36-79)要求，采取措施后臭气对周围环境影响小。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99" w:type="dxa"/>
                  <w:vAlign w:val="center"/>
                </w:tcPr>
                <w:p>
                  <w:pPr>
                    <w:pStyle w:val="6"/>
                    <w:spacing w:line="360" w:lineRule="auto"/>
                    <w:ind w:right="224"/>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lang w:eastAsia="zh-CN"/>
                    </w:rPr>
                    <w:t>声环境影响分析结论</w:t>
                  </w:r>
                </w:p>
              </w:tc>
              <w:tc>
                <w:tcPr>
                  <w:tcW w:w="5514" w:type="dxa"/>
                  <w:vAlign w:val="center"/>
                </w:tcPr>
                <w:p>
                  <w:pPr>
                    <w:pStyle w:val="6"/>
                    <w:spacing w:line="360" w:lineRule="auto"/>
                    <w:ind w:right="224" w:firstLine="420" w:firstLineChars="200"/>
                    <w:jc w:val="left"/>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b w:val="0"/>
                      <w:bCs w:val="0"/>
                      <w:color w:val="auto"/>
                      <w:sz w:val="21"/>
                      <w:szCs w:val="21"/>
                      <w:lang w:val="en-US" w:eastAsia="zh-CN"/>
                    </w:rPr>
                    <w:t>本项目污水厂噪声对敏感目标的贡献值与背景值叠加后，敏感目标噪声能达到《声环境质量标准》(GB 3096-2008)相应标准要求，项目营运噪声对周围环境影响较小。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99" w:type="dxa"/>
                  <w:vAlign w:val="center"/>
                </w:tcPr>
                <w:p>
                  <w:pPr>
                    <w:pStyle w:val="6"/>
                    <w:spacing w:line="360" w:lineRule="auto"/>
                    <w:ind w:right="224"/>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lang w:eastAsia="zh-CN"/>
                    </w:rPr>
                    <w:t>固废环境影响分析结论</w:t>
                  </w:r>
                </w:p>
              </w:tc>
              <w:tc>
                <w:tcPr>
                  <w:tcW w:w="5514" w:type="dxa"/>
                  <w:vAlign w:val="center"/>
                </w:tcPr>
                <w:p>
                  <w:pPr>
                    <w:widowControl/>
                    <w:spacing w:line="360" w:lineRule="auto"/>
                    <w:ind w:firstLine="420" w:firstLineChars="200"/>
                    <w:jc w:val="left"/>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b w:val="0"/>
                      <w:bCs w:val="0"/>
                      <w:color w:val="auto"/>
                      <w:sz w:val="21"/>
                      <w:szCs w:val="21"/>
                      <w:highlight w:val="none"/>
                      <w:lang w:val="en-US" w:eastAsia="zh-CN"/>
                    </w:rPr>
                    <w:t>本项目污水处理污泥采用污泥脱水机脱水至含水率小于80%外协深度脱水至50%以下送县生活垃圾填埋场处理，污泥脱水和处置对周围环境影响较小。栅渣、沉砂与生活垃圾一起清运至县垃圾填埋场卫生填埋处理，对周围环境影响较小。</w:t>
                  </w:r>
                </w:p>
              </w:tc>
            </w:tr>
          </w:tbl>
          <w:p>
            <w:pPr>
              <w:widowControl/>
              <w:spacing w:line="360" w:lineRule="auto"/>
              <w:ind w:firstLine="562" w:firstLineChars="200"/>
              <w:rPr>
                <w:rFonts w:hint="default" w:ascii="Times New Roman" w:hAnsi="Times New Roman" w:eastAsia="宋体" w:cs="Times New Roman"/>
                <w:b/>
                <w:bCs/>
                <w:sz w:val="28"/>
                <w:szCs w:val="28"/>
                <w:lang w:eastAsia="zh-CN" w:bidi="ar"/>
              </w:rPr>
            </w:pPr>
            <w:r>
              <w:rPr>
                <w:rFonts w:hint="default" w:ascii="Times New Roman" w:hAnsi="Times New Roman" w:eastAsia="宋体" w:cs="Times New Roman"/>
                <w:b/>
                <w:bCs/>
                <w:sz w:val="28"/>
                <w:szCs w:val="28"/>
                <w:lang w:eastAsia="zh-CN" w:bidi="ar"/>
              </w:rPr>
              <w:t>审批部门审批决定：</w:t>
            </w:r>
          </w:p>
          <w:p>
            <w:pPr>
              <w:pStyle w:val="6"/>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岳阳市生态环境局以“岳环评〔20</w:t>
            </w:r>
            <w:r>
              <w:rPr>
                <w:rFonts w:hint="eastAsia" w:cs="Times New Roman"/>
                <w:sz w:val="28"/>
                <w:szCs w:val="28"/>
                <w:lang w:val="en-US" w:eastAsia="zh-CN"/>
              </w:rPr>
              <w:t>18</w:t>
            </w:r>
            <w:r>
              <w:rPr>
                <w:rFonts w:hint="default" w:ascii="Times New Roman" w:hAnsi="Times New Roman" w:eastAsia="宋体" w:cs="Times New Roman"/>
                <w:sz w:val="28"/>
                <w:szCs w:val="28"/>
                <w:lang w:eastAsia="zh-CN"/>
              </w:rPr>
              <w:t>〕</w:t>
            </w:r>
            <w:r>
              <w:rPr>
                <w:rFonts w:hint="eastAsia" w:cs="Times New Roman"/>
                <w:sz w:val="28"/>
                <w:szCs w:val="28"/>
                <w:lang w:val="en-US" w:eastAsia="zh-CN"/>
              </w:rPr>
              <w:t>125</w:t>
            </w:r>
            <w:r>
              <w:rPr>
                <w:rFonts w:hint="default" w:ascii="Times New Roman" w:hAnsi="Times New Roman" w:eastAsia="宋体" w:cs="Times New Roman"/>
                <w:sz w:val="28"/>
                <w:szCs w:val="28"/>
                <w:lang w:eastAsia="zh-CN"/>
              </w:rPr>
              <w:t>号”文件对</w:t>
            </w:r>
            <w:r>
              <w:rPr>
                <w:rFonts w:hint="eastAsia" w:cs="Times New Roman"/>
                <w:sz w:val="28"/>
                <w:szCs w:val="28"/>
                <w:lang w:eastAsia="zh-CN"/>
              </w:rPr>
              <w:t>湘阴县南湖洲镇</w:t>
            </w:r>
            <w:r>
              <w:rPr>
                <w:rFonts w:hint="default" w:ascii="Times New Roman" w:hAnsi="Times New Roman" w:eastAsia="宋体" w:cs="Times New Roman"/>
                <w:sz w:val="28"/>
                <w:szCs w:val="28"/>
                <w:lang w:eastAsia="zh-CN"/>
              </w:rPr>
              <w:t>污水处理</w:t>
            </w:r>
            <w:r>
              <w:rPr>
                <w:rFonts w:hint="eastAsia" w:cs="Times New Roman"/>
                <w:sz w:val="28"/>
                <w:szCs w:val="28"/>
                <w:lang w:eastAsia="zh-CN"/>
              </w:rPr>
              <w:t>设施建设工程</w:t>
            </w:r>
            <w:r>
              <w:rPr>
                <w:rFonts w:hint="default" w:ascii="Times New Roman" w:hAnsi="Times New Roman" w:eastAsia="宋体" w:cs="Times New Roman"/>
                <w:sz w:val="28"/>
                <w:szCs w:val="28"/>
                <w:lang w:eastAsia="zh-CN"/>
              </w:rPr>
              <w:t>环境影响报告表进行批复。批复的内容如下：</w:t>
            </w:r>
          </w:p>
          <w:p>
            <w:pPr>
              <w:pStyle w:val="6"/>
              <w:numPr>
                <w:ilvl w:val="0"/>
                <w:numId w:val="3"/>
              </w:numPr>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为完善区域基础设施，改善区域环境质量，你局选址于湘阴县南湖洲镇郊村8组实施湘阴县南湖洲镇污水处理设施建设工程，工程总投资3297.64万元，总用地面积4370.78m</w:t>
            </w:r>
            <w:r>
              <w:rPr>
                <w:rFonts w:hint="eastAsia" w:cs="Times New Roman"/>
                <w:sz w:val="28"/>
                <w:szCs w:val="28"/>
                <w:vertAlign w:val="superscript"/>
                <w:lang w:val="en-US" w:eastAsia="zh-CN"/>
              </w:rPr>
              <w:t>2</w:t>
            </w:r>
            <w:r>
              <w:rPr>
                <w:rFonts w:hint="default" w:ascii="Times New Roman" w:hAnsi="Times New Roman" w:eastAsia="宋体" w:cs="Times New Roman"/>
                <w:sz w:val="28"/>
                <w:szCs w:val="28"/>
                <w:lang w:eastAsia="zh-CN"/>
              </w:rPr>
              <w:t>,其中预留远期用地面积600.13m</w:t>
            </w:r>
            <w:r>
              <w:rPr>
                <w:rFonts w:hint="eastAsia" w:cs="Times New Roman"/>
                <w:sz w:val="28"/>
                <w:szCs w:val="28"/>
                <w:vertAlign w:val="superscript"/>
                <w:lang w:val="en-US" w:eastAsia="zh-CN"/>
              </w:rPr>
              <w:t>3</w:t>
            </w:r>
            <w:r>
              <w:rPr>
                <w:rFonts w:hint="eastAsia" w:cs="Times New Roman"/>
                <w:sz w:val="28"/>
                <w:szCs w:val="28"/>
                <w:lang w:val="en-US" w:eastAsia="zh-CN"/>
              </w:rPr>
              <w:t>，</w:t>
            </w:r>
            <w:r>
              <w:rPr>
                <w:rFonts w:hint="default" w:ascii="Times New Roman" w:hAnsi="Times New Roman" w:eastAsia="宋体" w:cs="Times New Roman"/>
                <w:sz w:val="28"/>
                <w:szCs w:val="28"/>
                <w:lang w:eastAsia="zh-CN"/>
              </w:rPr>
              <w:t>采用IBR污水处理工艺和“机械絮凝池+普通快滤池”污水深度处理工艺，污泥处理采用“机械浓缩+机械脱水+掺入粉煤灰”方式，消毒工艺采用紫外线消毒法，出水达《城镇污水处理厂污染物排放标准》(GB18918</w:t>
            </w:r>
            <w:r>
              <w:rPr>
                <w:rFonts w:hint="eastAsia" w:cs="Times New Roman"/>
                <w:sz w:val="28"/>
                <w:szCs w:val="28"/>
                <w:lang w:eastAsia="zh-CN"/>
              </w:rPr>
              <w:t>—</w:t>
            </w:r>
            <w:r>
              <w:rPr>
                <w:rFonts w:hint="default" w:ascii="Times New Roman" w:hAnsi="Times New Roman" w:eastAsia="宋体" w:cs="Times New Roman"/>
                <w:sz w:val="28"/>
                <w:szCs w:val="28"/>
                <w:lang w:eastAsia="zh-CN"/>
              </w:rPr>
              <w:t>2002)一级A排放标准，尾水排入厂区南侧的南湖哑河，最终进入资江。服务范围为:南湖洲镇镇区规划东部区域，近期(至2020年)处理能力1800m</w:t>
            </w:r>
            <w:r>
              <w:rPr>
                <w:rFonts w:hint="eastAsia" w:cs="Times New Roman"/>
                <w:sz w:val="28"/>
                <w:szCs w:val="28"/>
                <w:vertAlign w:val="superscript"/>
                <w:lang w:val="en-US" w:eastAsia="zh-CN"/>
              </w:rPr>
              <w:t>3</w:t>
            </w:r>
            <w:r>
              <w:rPr>
                <w:rFonts w:hint="default" w:ascii="Times New Roman" w:hAnsi="Times New Roman" w:eastAsia="宋体" w:cs="Times New Roman"/>
                <w:sz w:val="28"/>
                <w:szCs w:val="28"/>
                <w:lang w:eastAsia="zh-CN"/>
              </w:rPr>
              <w:t>/d,纳污面积为180公顷;远期(至2030年)处理能力2800</w:t>
            </w:r>
            <w:r>
              <w:rPr>
                <w:rFonts w:hint="eastAsia" w:cs="Times New Roman"/>
                <w:sz w:val="28"/>
                <w:szCs w:val="28"/>
                <w:vertAlign w:val="superscript"/>
                <w:lang w:val="en-US" w:eastAsia="zh-CN"/>
              </w:rPr>
              <w:t>3</w:t>
            </w:r>
            <w:r>
              <w:rPr>
                <w:rFonts w:hint="default" w:ascii="Times New Roman" w:hAnsi="Times New Roman" w:eastAsia="宋体" w:cs="Times New Roman"/>
                <w:sz w:val="28"/>
                <w:szCs w:val="28"/>
                <w:lang w:eastAsia="zh-CN"/>
              </w:rPr>
              <w:t>m/d,纳污面积为250公顷。主要建设内容为:格栅渠、调节池、细格栅和沉砂池、储砂坑、IBR反应池、机械絮凝池、普通快滤池、消毒池兼清水池、计量槽、污泥池、综合管理用房、污泥脱水间、进出水在线监测用房以及配套污水管网和雨水管网。污水处理厂的格栅调节池、细格栅渠及沉砂池、巴氏计量槽、污泥池、污泥脱水间、进出水在线监测用房土建工程按远期工程2800m</w:t>
            </w:r>
            <w:r>
              <w:rPr>
                <w:rFonts w:hint="eastAsia" w:cs="Times New Roman"/>
                <w:sz w:val="28"/>
                <w:szCs w:val="28"/>
                <w:vertAlign w:val="superscript"/>
                <w:lang w:val="en-US" w:eastAsia="zh-CN"/>
              </w:rPr>
              <w:t>3</w:t>
            </w:r>
            <w:r>
              <w:rPr>
                <w:rFonts w:hint="default" w:ascii="Times New Roman" w:hAnsi="Times New Roman" w:eastAsia="宋体" w:cs="Times New Roman"/>
                <w:sz w:val="28"/>
                <w:szCs w:val="28"/>
                <w:lang w:eastAsia="zh-CN"/>
              </w:rPr>
              <w:t>/d规模设计建设，设备按规模配套安装; IBR 生物反应池、机械絮凝池、普通快滤池、紫外线消毒池土建工程按近期工程1800m</w:t>
            </w:r>
            <w:r>
              <w:rPr>
                <w:rFonts w:hint="eastAsia" w:cs="Times New Roman"/>
                <w:sz w:val="28"/>
                <w:szCs w:val="28"/>
                <w:vertAlign w:val="superscript"/>
                <w:lang w:val="en-US" w:eastAsia="zh-CN"/>
              </w:rPr>
              <w:t>3</w:t>
            </w:r>
            <w:r>
              <w:rPr>
                <w:rFonts w:hint="default" w:ascii="Times New Roman" w:hAnsi="Times New Roman" w:eastAsia="宋体" w:cs="Times New Roman"/>
                <w:sz w:val="28"/>
                <w:szCs w:val="28"/>
                <w:lang w:eastAsia="zh-CN"/>
              </w:rPr>
              <w:t>/d规模设计建设;配套污水管网和雨水管网范围按近期纳污范围设计建设，为明挖敷设施工，无暗挖工程和穿越工程，新建配套管网25658m，其中污水管网15577m，雨水管网10081m。污水处理设施排污口设于南湖哑河:东经112. 587775980度，北纬28. 660313928度。本次环评为近期工程。项目建设符合国家产业政策，对改善资江水环境质量具有重要意义，根据中机国际工程设计研究院有限责任公司编制的《湘阴县南湖洲镇污水处理设施建设工程环境影响报告表(报批稿)》的基本内容、结论、专家评审意见和湘阴县环境保护局预审意见，综合考虑，我局原则同意该环境影响报告表中所列建设项目的性质、规模、工艺、地点和环境保护对策措施。</w:t>
            </w:r>
          </w:p>
          <w:p>
            <w:pPr>
              <w:pStyle w:val="6"/>
              <w:numPr>
                <w:ilvl w:val="0"/>
                <w:numId w:val="3"/>
              </w:numPr>
              <w:spacing w:line="360" w:lineRule="auto"/>
              <w:ind w:left="0" w:leftChars="0"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项目建设及营运过程中，须全面落实环境影响报告表提出的各项环保措施，并着重做好以下工作:</w:t>
            </w:r>
          </w:p>
          <w:p>
            <w:pPr>
              <w:pStyle w:val="6"/>
              <w:numPr>
                <w:ilvl w:val="0"/>
                <w:numId w:val="0"/>
              </w:numPr>
              <w:spacing w:line="360" w:lineRule="auto"/>
              <w:ind w:right="224" w:rightChars="0"/>
              <w:rPr>
                <w:rFonts w:hint="default"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（一）</w:t>
            </w:r>
            <w:r>
              <w:rPr>
                <w:rFonts w:hint="default" w:ascii="Times New Roman" w:hAnsi="Times New Roman" w:eastAsia="宋体" w:cs="Times New Roman"/>
                <w:sz w:val="28"/>
                <w:szCs w:val="28"/>
                <w:lang w:eastAsia="zh-CN"/>
              </w:rPr>
              <w:t>加强施工期环境管理。认真做好施工期环境监理工作，开展管线施工区现有管道详查，根据路段情况规范施工;优化施工布局，严格控制施工时段，夜间和午休时间禁止高噪声设备施工作业;施工废水经沉淀处理后回用于</w:t>
            </w:r>
            <w:r>
              <w:rPr>
                <w:rFonts w:hint="eastAsia" w:cs="Times New Roman"/>
                <w:sz w:val="28"/>
                <w:szCs w:val="28"/>
                <w:lang w:eastAsia="zh-CN"/>
              </w:rPr>
              <w:t>洒</w:t>
            </w:r>
            <w:r>
              <w:rPr>
                <w:rFonts w:hint="default" w:ascii="Times New Roman" w:hAnsi="Times New Roman" w:eastAsia="宋体" w:cs="Times New Roman"/>
                <w:sz w:val="28"/>
                <w:szCs w:val="28"/>
                <w:lang w:eastAsia="zh-CN"/>
              </w:rPr>
              <w:t>水降尘，不外排;项目不设施工营地，不设取、弃土场和渣土堆场，建设垃圾由渣土管理部门处置;使用商品混凝土，施工场地采取覆盖、围档、洒水、清洗等措施，加强土石运输污染控制，避免工程施工期噪声、扬尘和水土流失对环境的影响，避免施工扰民。</w:t>
            </w:r>
          </w:p>
          <w:p>
            <w:pPr>
              <w:pStyle w:val="6"/>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二)废水污染防治工作。严格按“雨污分流、污污分流”原则，规范建设厂区雨水及污水管网。厂内生活污水和污泥脱水压滤液经收集回流入污水处理系统，出水水质达到《城镇污水处理厂污染物排放标准》(GB18918- 2002)一级A标准后，经管道排入南湖哑河。规范建设排污口，排污口设置流量、PH、COD、氨氮、总磷、总氮等指标在线监测系统，并与环保部门联网。</w:t>
            </w:r>
          </w:p>
          <w:p>
            <w:pPr>
              <w:pStyle w:val="6"/>
              <w:spacing w:line="360" w:lineRule="auto"/>
              <w:ind w:right="224" w:firstLine="560" w:firstLineChars="200"/>
              <w:rPr>
                <w:rFonts w:hint="default"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（三）</w:t>
            </w:r>
            <w:r>
              <w:rPr>
                <w:rFonts w:hint="default" w:ascii="Times New Roman" w:hAnsi="Times New Roman" w:eastAsia="宋体" w:cs="Times New Roman"/>
                <w:sz w:val="28"/>
                <w:szCs w:val="28"/>
                <w:lang w:eastAsia="zh-CN"/>
              </w:rPr>
              <w:t>地下水污染防治工作。做好污水管网密封防腐和各类池体及栅渣、污泥贮存场所防渗、防漏工作，防止发生下渗对区域地下水造成污染。项目运营后，定期跟踪监测项目所在地下水水质情况。</w:t>
            </w:r>
          </w:p>
          <w:p>
            <w:pPr>
              <w:pStyle w:val="6"/>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(四)废气污染防治工作。合理优化平面布局，加强厂区厂界绿化工作，污泥拌粉煤灰在污泥斗内搅拌，确保无组织排放粉尘满足《大气污染物综合排放标准》(GB16297-1996) 表2无组织排放监控浓度限值要求。设置一套除臭系统，格栅、调节池、沉砂池、IBR生物反应池、污泥池、消毒池、污泥脱水间等臭气产生单元产生的臭气一并经收集除臭处理，达到《城镇污水处理厂污染物排放标准》(GB18918 -2002)表4中二级标准限值要求后，由15米高排气简外排;项目以臭气产生单元为边界设置100m的环境防护距离，防护距离范围内禁止新建学校、医院、集中居民区等环境敏感点。</w:t>
            </w:r>
          </w:p>
          <w:p>
            <w:pPr>
              <w:pStyle w:val="6"/>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(五)噪声污染防治工作。选用低噪声设备，污水泵、污泥泵、风机等新增设备合理布局，并采取隔声、减振、消声等措施，确保厂界噪声达到《工业企业厂界环境噪声排放标准》(GB12348- -2008)中的2类标准要求。</w:t>
            </w:r>
          </w:p>
          <w:p>
            <w:pPr>
              <w:pStyle w:val="6"/>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w:t>
            </w:r>
            <w:r>
              <w:rPr>
                <w:rFonts w:hint="eastAsia" w:ascii="Times New Roman" w:hAnsi="Times New Roman" w:eastAsia="宋体" w:cs="Times New Roman"/>
                <w:sz w:val="28"/>
                <w:szCs w:val="28"/>
                <w:lang w:eastAsia="zh-CN"/>
              </w:rPr>
              <w:t>六</w:t>
            </w:r>
            <w:r>
              <w:rPr>
                <w:rFonts w:hint="default" w:ascii="Times New Roman" w:hAnsi="Times New Roman" w:eastAsia="宋体" w:cs="Times New Roman"/>
                <w:sz w:val="28"/>
                <w:szCs w:val="28"/>
                <w:lang w:eastAsia="zh-CN"/>
              </w:rPr>
              <w:t>)加强固体废物管理工作。按照一般工业固体废物执行《一般工业固体废物贮存、处置场污染控制标准》(GB18599-2001)及修改单相关要求，规范设置临时贮存场所。建立固体废物暂存、转运、处置全过程管理台帐，污水处理产生的污泥经脱水处理，满足《城镇污水处理厂污染物排放标准》(GB18918- -2002)表5标准要求后，送湘阴县生活垃圾焚烧发电厂焚烧处理。合理安排运输路线及时间，使用专用封闭车运输污泥，杜绝污泥运输造成二次污染。污水处理产生的沉砂、栅渣等一般工业固废经收集和生活垃圾交由环卫部门统一收集处理。</w:t>
            </w:r>
          </w:p>
          <w:p>
            <w:pPr>
              <w:pStyle w:val="6"/>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w:t>
            </w:r>
            <w:r>
              <w:rPr>
                <w:rFonts w:hint="eastAsia" w:ascii="Times New Roman" w:hAnsi="Times New Roman" w:eastAsia="宋体" w:cs="Times New Roman"/>
                <w:sz w:val="28"/>
                <w:szCs w:val="28"/>
                <w:lang w:eastAsia="zh-CN"/>
              </w:rPr>
              <w:t>七</w:t>
            </w:r>
            <w:r>
              <w:rPr>
                <w:rFonts w:hint="default" w:ascii="Times New Roman" w:hAnsi="Times New Roman" w:eastAsia="宋体" w:cs="Times New Roman"/>
                <w:sz w:val="28"/>
                <w:szCs w:val="28"/>
                <w:lang w:eastAsia="zh-CN"/>
              </w:rPr>
              <w:t>)加强环境管理和环境风险防范工作。建立健全污染防治设施运行管理、监测制度及台帐，配备专职环保管理人员，加强各风险防范措施，贮备应急物资并组织演练，防止废水事故性风险排放，确保各项污染防治设施的正常运行，各类污染物稳定达标排放。</w:t>
            </w:r>
          </w:p>
          <w:p>
            <w:pPr>
              <w:pStyle w:val="6"/>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(八)本项目不予分配总量指标，污水处理厂总量控制按照达标排放进行管理，项目总量指标COD≤32.9吨/年、氨氮≤3.3吨/年。</w:t>
            </w:r>
          </w:p>
          <w:p>
            <w:pPr>
              <w:pStyle w:val="28"/>
              <w:spacing w:line="360" w:lineRule="auto"/>
              <w:ind w:firstLine="551" w:firstLineChars="196"/>
              <w:jc w:val="left"/>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环境影响报告批复要求落实情况：</w:t>
            </w:r>
          </w:p>
          <w:p>
            <w:pPr>
              <w:pStyle w:val="28"/>
              <w:spacing w:before="7" w:line="360" w:lineRule="auto"/>
              <w:ind w:left="107" w:right="164" w:firstLine="480"/>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本项目环境影响报告表的批复情况及企业落实情况详见表</w:t>
            </w:r>
            <w:r>
              <w:rPr>
                <w:rFonts w:hint="eastAsia" w:cs="Times New Roman"/>
                <w:sz w:val="28"/>
                <w:szCs w:val="28"/>
                <w:lang w:val="en-US" w:eastAsia="zh-CN"/>
              </w:rPr>
              <w:t>11</w:t>
            </w:r>
            <w:r>
              <w:rPr>
                <w:rFonts w:hint="default" w:ascii="Times New Roman" w:hAnsi="Times New Roman" w:eastAsia="宋体" w:cs="Times New Roman"/>
                <w:sz w:val="28"/>
                <w:szCs w:val="28"/>
                <w:lang w:eastAsia="zh-CN"/>
              </w:rPr>
              <w:t>。</w:t>
            </w:r>
          </w:p>
          <w:p>
            <w:pPr>
              <w:autoSpaceDE/>
              <w:autoSpaceDN/>
              <w:spacing w:line="360" w:lineRule="auto"/>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 xml:space="preserve">11 </w:t>
            </w:r>
            <w:r>
              <w:rPr>
                <w:rFonts w:hint="default" w:ascii="Times New Roman" w:hAnsi="Times New Roman" w:eastAsia="宋体" w:cs="Times New Roman"/>
                <w:b/>
                <w:bCs/>
                <w:sz w:val="24"/>
                <w:szCs w:val="24"/>
                <w:lang w:eastAsia="zh-CN"/>
              </w:rPr>
              <w:t>环评及批复文件中环境风险防控措施的落实情况一览表</w:t>
            </w:r>
          </w:p>
          <w:tbl>
            <w:tblPr>
              <w:tblStyle w:val="20"/>
              <w:tblW w:w="4997"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3433"/>
              <w:gridCol w:w="3277"/>
              <w:gridCol w:w="13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序号</w:t>
                  </w:r>
                </w:p>
              </w:tc>
              <w:tc>
                <w:tcPr>
                  <w:tcW w:w="1953" w:type="pct"/>
                  <w:tcBorders>
                    <w:tl2br w:val="nil"/>
                    <w:tr2bl w:val="nil"/>
                  </w:tcBorders>
                  <w:vAlign w:val="center"/>
                </w:tcPr>
                <w:p>
                  <w:pPr>
                    <w:widowControl/>
                    <w:numPr>
                      <w:ilvl w:val="0"/>
                      <w:numId w:val="0"/>
                    </w:numPr>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环评批复及要求</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企业落实情况</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1</w:t>
                  </w:r>
                </w:p>
              </w:tc>
              <w:tc>
                <w:tcPr>
                  <w:tcW w:w="1953" w:type="pct"/>
                  <w:tcBorders>
                    <w:tl2br w:val="nil"/>
                    <w:tr2bl w:val="nil"/>
                  </w:tcBorders>
                  <w:vAlign w:val="center"/>
                </w:tcPr>
                <w:p>
                  <w:pPr>
                    <w:widowControl/>
                    <w:numPr>
                      <w:ilvl w:val="0"/>
                      <w:numId w:val="0"/>
                    </w:numPr>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sz w:val="21"/>
                      <w:szCs w:val="21"/>
                      <w:lang w:eastAsia="zh-CN" w:bidi="ar"/>
                    </w:rPr>
                    <w:t>加强施工期环境管理。认真做好施工期环境监理工作，开展管线施工区现有管道详查，根据路段情况规范施工;优化施工布局，严格控制施工时段，夜间和午休时间禁止高噪声设备施工作业;施工废水经沉淀处理后回用于</w:t>
                  </w:r>
                  <w:r>
                    <w:rPr>
                      <w:rFonts w:hint="eastAsia" w:ascii="Times New Roman" w:hAnsi="Times New Roman" w:eastAsia="宋体" w:cs="Times New Roman"/>
                      <w:sz w:val="21"/>
                      <w:szCs w:val="21"/>
                      <w:lang w:eastAsia="zh-CN" w:bidi="ar"/>
                    </w:rPr>
                    <w:t>洒</w:t>
                  </w:r>
                  <w:r>
                    <w:rPr>
                      <w:rFonts w:hint="default" w:ascii="Times New Roman" w:hAnsi="Times New Roman" w:eastAsia="宋体" w:cs="Times New Roman"/>
                      <w:sz w:val="21"/>
                      <w:szCs w:val="21"/>
                      <w:lang w:eastAsia="zh-CN" w:bidi="ar"/>
                    </w:rPr>
                    <w:t>水降尘，不外排;项目不设施工营地，不设取、弃土场和渣土堆场，建设垃圾由渣土管理部门处置;使用商品混凝土，施工场地采取覆盖、围档、洒水、清洗等措施，加强土石运输污染控制，避免工程施工期噪声、扬尘和水土流失对环境的影响，避免施工扰民。</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eastAsia" w:cs="Times New Roman"/>
                      <w:sz w:val="21"/>
                      <w:szCs w:val="21"/>
                      <w:lang w:eastAsia="zh-CN" w:bidi="ar"/>
                    </w:rPr>
                    <w:t>施工期已按批复要求做好环境监理工作，夜间午休时间停止施工，羡慕施工废水经过沉淀处理后回用于洒水降尘，不外排；项目施工期不设营地，无弃土场、渣土堆场。采用措施做好施工期水土流失防护</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2</w:t>
                  </w:r>
                </w:p>
              </w:tc>
              <w:tc>
                <w:tcPr>
                  <w:tcW w:w="1953" w:type="pct"/>
                  <w:tcBorders>
                    <w:tl2br w:val="nil"/>
                    <w:tr2bl w:val="nil"/>
                  </w:tcBorders>
                  <w:vAlign w:val="center"/>
                </w:tcPr>
                <w:p>
                  <w:pPr>
                    <w:pStyle w:val="6"/>
                    <w:keepNext w:val="0"/>
                    <w:keepLines w:val="0"/>
                    <w:pageBreakBefore w:val="0"/>
                    <w:widowControl w:val="0"/>
                    <w:kinsoku/>
                    <w:wordWrap/>
                    <w:overflowPunct/>
                    <w:topLinePunct w:val="0"/>
                    <w:autoSpaceDE w:val="0"/>
                    <w:autoSpaceDN w:val="0"/>
                    <w:bidi w:val="0"/>
                    <w:adjustRightInd/>
                    <w:snapToGrid/>
                    <w:spacing w:line="240" w:lineRule="auto"/>
                    <w:ind w:right="0" w:firstLine="420" w:firstLineChars="200"/>
                    <w:jc w:val="both"/>
                    <w:textAlignment w:val="auto"/>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sz w:val="21"/>
                      <w:szCs w:val="21"/>
                      <w:lang w:eastAsia="zh-CN"/>
                    </w:rPr>
                    <w:t>废水污染防治工作。严格按“雨污分流、污污分流”原则，规范建设厂区雨水及污水管网。厂内生活污水和污泥脱水压滤液经收集回流入污水处理系统，出水水质达到《城镇污水处理厂污染物排放标准》(GB18918- 2002)一级A标准后，经管道排入南湖哑河。规范建设排污口，排污口设置流量、PH、COD、氨氮、总磷、总氮等指标在线监测系统，并与环保部门联网。</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sz w:val="21"/>
                      <w:szCs w:val="21"/>
                      <w:lang w:eastAsia="zh-CN" w:bidi="ar"/>
                    </w:rPr>
                    <w:t>项目建设区域已经按雨污分流体制建设，生活污水经化粪池处理后、清洁废水反冲洗废水一起送往调节池经厂区污水处理站进行处理</w:t>
                  </w:r>
                  <w:r>
                    <w:rPr>
                      <w:rFonts w:hint="eastAsia" w:cs="Times New Roman"/>
                      <w:sz w:val="21"/>
                      <w:szCs w:val="21"/>
                      <w:lang w:eastAsia="zh-CN" w:bidi="ar"/>
                    </w:rPr>
                    <w:t>。</w:t>
                  </w:r>
                  <w:r>
                    <w:rPr>
                      <w:rFonts w:hint="default" w:ascii="Times New Roman" w:hAnsi="Times New Roman" w:eastAsia="宋体" w:cs="Times New Roman"/>
                      <w:sz w:val="21"/>
                      <w:szCs w:val="21"/>
                      <w:lang w:eastAsia="zh-CN" w:bidi="ar"/>
                    </w:rPr>
                    <w:t>经验收监测结果看出，外排废水达到《城镇污水处理厂污染物排放标准》(GB18918- 2002)一级A标准</w:t>
                  </w:r>
                  <w:r>
                    <w:rPr>
                      <w:rFonts w:hint="eastAsia" w:cs="Times New Roman"/>
                      <w:sz w:val="21"/>
                      <w:szCs w:val="21"/>
                      <w:lang w:eastAsia="zh-CN" w:bidi="ar"/>
                    </w:rPr>
                    <w:t>。废水处理达标后排入南湖哑河，项目建设有在线监测系统，暂未与环保部门联网</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rPr>
                  </w:pPr>
                  <w:r>
                    <w:rPr>
                      <w:rFonts w:hint="eastAsia" w:cs="Times New Roman"/>
                      <w:sz w:val="21"/>
                      <w:szCs w:val="21"/>
                      <w:lang w:eastAsia="zh-CN" w:bidi="ar"/>
                    </w:rPr>
                    <w:t>部分</w:t>
                  </w:r>
                  <w:r>
                    <w:rPr>
                      <w:rFonts w:hint="default" w:ascii="Times New Roman" w:hAnsi="Times New Roman" w:eastAsia="宋体" w:cs="Times New Roman"/>
                      <w:sz w:val="21"/>
                      <w:szCs w:val="21"/>
                      <w:lang w:eastAsia="zh-CN" w:bidi="ar"/>
                    </w:rPr>
                    <w:t>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pStyle w:val="6"/>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1953" w:type="pct"/>
                  <w:tcBorders>
                    <w:tl2br w:val="nil"/>
                    <w:tr2bl w:val="nil"/>
                  </w:tcBorders>
                  <w:vAlign w:val="center"/>
                </w:tcPr>
                <w:p>
                  <w:pPr>
                    <w:pStyle w:val="6"/>
                    <w:keepNext w:val="0"/>
                    <w:keepLines w:val="0"/>
                    <w:pageBreakBefore w:val="0"/>
                    <w:widowControl w:val="0"/>
                    <w:kinsoku/>
                    <w:wordWrap/>
                    <w:overflowPunct/>
                    <w:topLinePunct w:val="0"/>
                    <w:autoSpaceDE w:val="0"/>
                    <w:autoSpaceDN w:val="0"/>
                    <w:bidi w:val="0"/>
                    <w:adjustRightInd/>
                    <w:snapToGrid/>
                    <w:spacing w:line="240" w:lineRule="auto"/>
                    <w:ind w:right="0" w:firstLine="420" w:firstLineChars="200"/>
                    <w:jc w:val="both"/>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地下水污染防治工作。做好污水管网密封防腐和各类池体及栅渣、污泥贮存场所防渗、防漏工作，防止发生下渗对区域地下水造成污染。项目运营后，定期跟踪监测项目所在地地下水水质情况。</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eastAsia" w:cs="Times New Roman"/>
                      <w:sz w:val="21"/>
                      <w:szCs w:val="21"/>
                      <w:lang w:eastAsia="zh-CN" w:bidi="ar"/>
                    </w:rPr>
                    <w:t>已做好污水管网密封防腐，各池体、栅渣、污泥贮存场所防渗、防漏工作。项目因运营时间较短暂未进行跟踪监测所在区域地下水水质情况</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eastAsia" w:cs="Times New Roman"/>
                      <w:sz w:val="21"/>
                      <w:szCs w:val="21"/>
                      <w:lang w:eastAsia="zh-CN" w:bidi="ar"/>
                    </w:rPr>
                    <w:t>部分</w:t>
                  </w:r>
                  <w:r>
                    <w:rPr>
                      <w:rFonts w:hint="default" w:ascii="Times New Roman" w:hAnsi="Times New Roman" w:eastAsia="宋体" w:cs="Times New Roman"/>
                      <w:sz w:val="21"/>
                      <w:szCs w:val="21"/>
                      <w:lang w:eastAsia="zh-CN" w:bidi="ar"/>
                    </w:rPr>
                    <w:t>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eastAsia" w:cs="Times New Roman"/>
                      <w:color w:val="000000" w:themeColor="text1"/>
                      <w:sz w:val="21"/>
                      <w:szCs w:val="21"/>
                      <w:lang w:val="en-US" w:eastAsia="zh-CN" w:bidi="ar"/>
                      <w14:textFill>
                        <w14:solidFill>
                          <w14:schemeClr w14:val="tx1"/>
                        </w14:solidFill>
                      </w14:textFill>
                    </w:rPr>
                    <w:t>4</w:t>
                  </w:r>
                </w:p>
              </w:tc>
              <w:tc>
                <w:tcPr>
                  <w:tcW w:w="1953" w:type="pct"/>
                  <w:tcBorders>
                    <w:tl2br w:val="nil"/>
                    <w:tr2bl w:val="nil"/>
                  </w:tcBorders>
                  <w:vAlign w:val="center"/>
                </w:tcPr>
                <w:p>
                  <w:pPr>
                    <w:pStyle w:val="6"/>
                    <w:keepNext w:val="0"/>
                    <w:keepLines w:val="0"/>
                    <w:pageBreakBefore w:val="0"/>
                    <w:widowControl w:val="0"/>
                    <w:kinsoku/>
                    <w:wordWrap/>
                    <w:overflowPunct/>
                    <w:topLinePunct w:val="0"/>
                    <w:autoSpaceDE w:val="0"/>
                    <w:autoSpaceDN w:val="0"/>
                    <w:bidi w:val="0"/>
                    <w:adjustRightInd/>
                    <w:snapToGrid/>
                    <w:spacing w:line="240" w:lineRule="auto"/>
                    <w:ind w:right="0" w:firstLine="420" w:firstLineChars="200"/>
                    <w:jc w:val="both"/>
                    <w:textAlignment w:val="auto"/>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rPr>
                    <w:t>废气污染防治工作。合理优化平面布局，加强厂区厂界绿化工作，污泥拌粉煤灰在污泥斗内搅拌，确保无组织排放粉尘满足《大气污染物综合排放标准》(GB16297-1996) 表2无组织排放监控浓度限值要求。设置一套除臭系统，格栅、调节池、沉砂池、IBR生物反应池、污泥池、消毒池、污泥脱水间等臭气产生单元产生的臭气一并经收集除臭处理，达到《城镇污水处理厂污染物排放标准》(GB18918 -2002)表4中二级标准限值要求后，由15米高排气简外排;项目以臭气产生单元为边界设置100m的环境防护距离，防护距离范围内禁止新建学校、医院、集中居民区等环境敏感点。</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val="en-US" w:eastAsia="zh-CN" w:bidi="ar"/>
                    </w:rPr>
                  </w:pPr>
                  <w:r>
                    <w:rPr>
                      <w:rFonts w:hint="eastAsia" w:cs="Times New Roman"/>
                      <w:sz w:val="21"/>
                      <w:szCs w:val="21"/>
                      <w:lang w:eastAsia="zh-CN"/>
                    </w:rPr>
                    <w:t>项目所在区域绿化覆盖良好，项目取消污泥与粉煤灰搅拌，无颗粒物产生。项目只收集了格栅、调节池、污泥池、污泥脱水间臭气产生单元的臭气，经过除臭装置处理可达到</w:t>
                  </w:r>
                  <w:r>
                    <w:rPr>
                      <w:rFonts w:hint="default" w:ascii="Times New Roman" w:hAnsi="Times New Roman" w:eastAsia="宋体" w:cs="Times New Roman"/>
                      <w:color w:val="auto"/>
                      <w:sz w:val="21"/>
                      <w:szCs w:val="21"/>
                    </w:rPr>
                    <w:t>《</w:t>
                  </w:r>
                  <w:r>
                    <w:rPr>
                      <w:rFonts w:hint="eastAsia" w:ascii="Times New Roman" w:hAnsi="Times New Roman" w:cs="Times New Roman"/>
                      <w:color w:val="auto"/>
                      <w:sz w:val="21"/>
                      <w:szCs w:val="21"/>
                      <w:lang w:eastAsia="zh-CN"/>
                    </w:rPr>
                    <w:t>恶臭污染物排放标准</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z w:val="21"/>
                      <w:szCs w:val="21"/>
                      <w:lang w:val="en-US" w:eastAsia="zh-CN"/>
                    </w:rPr>
                    <w:t xml:space="preserve"> </w:t>
                  </w:r>
                  <w:r>
                    <w:rPr>
                      <w:rFonts w:hint="eastAsia" w:ascii="Times New Roman" w:hAnsi="Times New Roman" w:cs="Times New Roman"/>
                      <w:color w:val="auto"/>
                      <w:sz w:val="21"/>
                      <w:szCs w:val="21"/>
                      <w:lang w:val="en-US" w:eastAsia="zh-CN"/>
                    </w:rPr>
                    <w:t>14554</w:t>
                  </w:r>
                  <w:r>
                    <w:rPr>
                      <w:rFonts w:hint="default" w:ascii="Times New Roman" w:hAnsi="Times New Roman" w:eastAsia="宋体" w:cs="Times New Roman"/>
                      <w:color w:val="auto"/>
                      <w:sz w:val="21"/>
                      <w:szCs w:val="21"/>
                    </w:rPr>
                    <w:t>-</w:t>
                  </w:r>
                  <w:r>
                    <w:rPr>
                      <w:rFonts w:hint="eastAsia" w:ascii="Times New Roman" w:hAnsi="Times New Roman" w:cs="Times New Roman"/>
                      <w:color w:val="auto"/>
                      <w:sz w:val="21"/>
                      <w:szCs w:val="21"/>
                      <w:lang w:val="en-US" w:eastAsia="zh-CN"/>
                    </w:rPr>
                    <w:t>93</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eastAsia="zh-CN"/>
                    </w:rPr>
                    <w:t>表</w:t>
                  </w:r>
                  <w:r>
                    <w:rPr>
                      <w:rFonts w:hint="eastAsia" w:ascii="Times New Roman" w:hAnsi="Times New Roman" w:eastAsia="宋体" w:cs="Times New Roman"/>
                      <w:color w:val="auto"/>
                      <w:sz w:val="21"/>
                      <w:szCs w:val="21"/>
                      <w:lang w:val="en-US" w:eastAsia="zh-CN"/>
                    </w:rPr>
                    <w:t>2标准，经过15米高排气筒外排，项目100m环境防护距离内未新建学校等敏感点</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rPr>
                  </w:pPr>
                  <w:r>
                    <w:rPr>
                      <w:rFonts w:hint="eastAsia" w:cs="Times New Roman"/>
                      <w:sz w:val="21"/>
                      <w:szCs w:val="21"/>
                      <w:lang w:eastAsia="zh-CN" w:bidi="ar"/>
                    </w:rPr>
                    <w:t>部分</w:t>
                  </w:r>
                  <w:r>
                    <w:rPr>
                      <w:rFonts w:hint="default" w:ascii="Times New Roman" w:hAnsi="Times New Roman" w:eastAsia="宋体" w:cs="Times New Roman"/>
                      <w:sz w:val="21"/>
                      <w:szCs w:val="21"/>
                      <w:lang w:eastAsia="zh-CN" w:bidi="ar"/>
                    </w:rPr>
                    <w:t>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eastAsia" w:cs="Times New Roman"/>
                      <w:color w:val="000000" w:themeColor="text1"/>
                      <w:sz w:val="21"/>
                      <w:szCs w:val="21"/>
                      <w:lang w:val="en-US" w:eastAsia="zh-CN" w:bidi="ar"/>
                      <w14:textFill>
                        <w14:solidFill>
                          <w14:schemeClr w14:val="tx1"/>
                        </w14:solidFill>
                      </w14:textFill>
                    </w:rPr>
                    <w:t>5</w:t>
                  </w:r>
                </w:p>
              </w:tc>
              <w:tc>
                <w:tcPr>
                  <w:tcW w:w="1953"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rPr>
                    <w:t>噪声污染防治工作。选用低噪声机械设备，污水泵、污泥泵、风机等新增设备合理布局，并加强日常养护，做好基础减振、屏障、隔音、降噪等防治措施，确保厂界噪声达到《工业企业厂界环境噪声排放标准》(GB12348-2008)中2类标准后排放。</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项目在设备选型时已配置低噪声先进的设备确保车间</w:t>
                  </w:r>
                  <w:r>
                    <w:rPr>
                      <w:rFonts w:hint="default" w:ascii="Times New Roman" w:hAnsi="Times New Roman" w:eastAsia="宋体" w:cs="Times New Roman"/>
                      <w:sz w:val="21"/>
                      <w:szCs w:val="21"/>
                      <w:lang w:eastAsia="zh-CN" w:bidi="ar"/>
                    </w:rPr>
                    <w:t>厂界噪声达到《工业企业厂界环境噪声排放标准》（GB12348-2008）中的</w:t>
                  </w:r>
                  <w:r>
                    <w:rPr>
                      <w:rFonts w:hint="eastAsia" w:ascii="Times New Roman" w:hAnsi="Times New Roman" w:cs="Times New Roman"/>
                      <w:sz w:val="21"/>
                      <w:szCs w:val="21"/>
                      <w:lang w:val="en-US" w:eastAsia="zh-CN" w:bidi="ar"/>
                    </w:rPr>
                    <w:t>2</w:t>
                  </w:r>
                  <w:r>
                    <w:rPr>
                      <w:rFonts w:hint="default" w:ascii="Times New Roman" w:hAnsi="Times New Roman" w:eastAsia="宋体" w:cs="Times New Roman"/>
                      <w:sz w:val="21"/>
                      <w:szCs w:val="21"/>
                      <w:lang w:eastAsia="zh-CN" w:bidi="ar"/>
                    </w:rPr>
                    <w:t>类标准要求</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eastAsia" w:cs="Times New Roman"/>
                      <w:color w:val="000000" w:themeColor="text1"/>
                      <w:sz w:val="21"/>
                      <w:szCs w:val="21"/>
                      <w:lang w:val="en-US" w:eastAsia="zh-CN" w:bidi="ar"/>
                      <w14:textFill>
                        <w14:solidFill>
                          <w14:schemeClr w14:val="tx1"/>
                        </w14:solidFill>
                      </w14:textFill>
                    </w:rPr>
                    <w:t>6</w:t>
                  </w:r>
                </w:p>
              </w:tc>
              <w:tc>
                <w:tcPr>
                  <w:tcW w:w="1953"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rPr>
                    <w:t>加强固体废物管理工作。按照一般工业固体废物执行《一般工业固体废物贮存、处置场污染控制标准》(GB18599-2001)及修改单相关要求，规范设置临时贮存场所。建立固体废物暂存、转运、处置全过程管理台帐，污水处理产生的污泥经脱水处理，满足《城镇污水处理厂污染物排放标准》(GB18918</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lang w:eastAsia="zh-CN"/>
                    </w:rPr>
                    <w:t>2002)表5标准要求后，送湘阴县生活垃圾焚烧发电厂焚烧处理。合理安排运输路线及时间，使用专用封闭车运输污泥，杜绝污泥运输造成二次污染。污水处理产生的沉砂、栅渣等一般工业固废经收集和生活垃圾交由环卫部门统一收集处理。</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eastAsia" w:cs="Times New Roman"/>
                      <w:sz w:val="21"/>
                      <w:szCs w:val="21"/>
                      <w:lang w:eastAsia="zh-CN"/>
                    </w:rPr>
                    <w:t>项目污泥脱水后存放在污泥房，污泥房满足</w:t>
                  </w:r>
                  <w:r>
                    <w:rPr>
                      <w:rFonts w:hint="default" w:ascii="Times New Roman" w:hAnsi="Times New Roman" w:eastAsia="宋体" w:cs="Times New Roman"/>
                      <w:sz w:val="21"/>
                      <w:szCs w:val="21"/>
                      <w:lang w:eastAsia="zh-CN"/>
                    </w:rPr>
                    <w:t>《一般工业固体废物贮存、处置场污染控制标准》(GB18599-2001)及修改单相关要求</w:t>
                  </w:r>
                  <w:r>
                    <w:rPr>
                      <w:rFonts w:hint="eastAsia" w:ascii="Times New Roman" w:hAnsi="Times New Roman" w:eastAsia="宋体" w:cs="Times New Roman"/>
                      <w:sz w:val="21"/>
                      <w:szCs w:val="21"/>
                      <w:lang w:eastAsia="zh-CN"/>
                    </w:rPr>
                    <w:t>，企业建立了</w:t>
                  </w:r>
                  <w:r>
                    <w:rPr>
                      <w:rFonts w:hint="default" w:ascii="Times New Roman" w:hAnsi="Times New Roman" w:eastAsia="宋体" w:cs="Times New Roman"/>
                      <w:sz w:val="21"/>
                      <w:szCs w:val="21"/>
                      <w:lang w:eastAsia="zh-CN"/>
                    </w:rPr>
                    <w:t>固体废物暂存、转运、处置全过程管理台帐</w:t>
                  </w:r>
                  <w:r>
                    <w:rPr>
                      <w:rFonts w:hint="eastAsia" w:ascii="Times New Roman" w:hAnsi="Times New Roman" w:eastAsia="宋体" w:cs="Times New Roman"/>
                      <w:sz w:val="21"/>
                      <w:szCs w:val="21"/>
                      <w:lang w:eastAsia="zh-CN"/>
                    </w:rPr>
                    <w:t>。污泥经过脱水后送到环保砖厂进行制作环保砖，产生的沉沙、栅渣等和生活垃圾交环卫部门处理</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eastAsia" w:cs="Times New Roman"/>
                      <w:sz w:val="21"/>
                      <w:szCs w:val="21"/>
                      <w:lang w:eastAsia="zh-CN" w:bidi="ar"/>
                    </w:rPr>
                    <w:t>部分</w:t>
                  </w:r>
                  <w:r>
                    <w:rPr>
                      <w:rFonts w:hint="default" w:ascii="Times New Roman" w:hAnsi="Times New Roman" w:eastAsia="宋体" w:cs="Times New Roman"/>
                      <w:sz w:val="21"/>
                      <w:szCs w:val="21"/>
                      <w:lang w:eastAsia="zh-CN" w:bidi="ar"/>
                    </w:rPr>
                    <w:t>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bidi="ar"/>
                      <w14:textFill>
                        <w14:solidFill>
                          <w14:schemeClr w14:val="tx1"/>
                        </w14:solidFill>
                      </w14:textFill>
                    </w:rPr>
                    <w:t>7</w:t>
                  </w:r>
                </w:p>
              </w:tc>
              <w:tc>
                <w:tcPr>
                  <w:tcW w:w="1953"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rPr>
                    <w:t>加强环境管理和环境风险防范工作。建立健全污染防治设施运行管理、监测制度及台帐，配备专职环保管理人员，加强各风险防范措施，贮备应急物资并组织演练，防止废水事故性风险排放，确保各项污染防治设施的正常运行，各类污染物稳定达标排放。</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lang w:eastAsia="zh-CN"/>
                    </w:rPr>
                  </w:pPr>
                  <w:r>
                    <w:rPr>
                      <w:rFonts w:hint="eastAsia" w:cs="Times New Roman"/>
                      <w:sz w:val="21"/>
                      <w:szCs w:val="21"/>
                      <w:lang w:val="en-US" w:eastAsia="zh-CN"/>
                    </w:rPr>
                    <w:t>本项目已经编制突发环境事件应急预案，并在岳阳市生态环境局湘阴分局取得备案。项目有</w:t>
                  </w:r>
                  <w:r>
                    <w:rPr>
                      <w:rFonts w:hint="default" w:ascii="Times New Roman" w:hAnsi="Times New Roman" w:eastAsia="宋体" w:cs="Times New Roman"/>
                      <w:sz w:val="21"/>
                      <w:szCs w:val="21"/>
                      <w:lang w:eastAsia="zh-CN"/>
                    </w:rPr>
                    <w:t>健全污染防治设施运行管理、监测制度及台帐，配备专职环保管理人员</w:t>
                  </w:r>
                  <w:r>
                    <w:rPr>
                      <w:rFonts w:hint="eastAsia" w:ascii="Times New Roman" w:hAnsi="Times New Roman" w:eastAsia="宋体" w:cs="Times New Roman"/>
                      <w:sz w:val="21"/>
                      <w:szCs w:val="21"/>
                      <w:lang w:eastAsia="zh-CN"/>
                    </w:rPr>
                    <w:t>。</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7</w:t>
                  </w:r>
                </w:p>
              </w:tc>
              <w:tc>
                <w:tcPr>
                  <w:tcW w:w="1953"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color w:val="auto"/>
                      <w:sz w:val="21"/>
                      <w:szCs w:val="21"/>
                      <w:lang w:eastAsia="zh-CN"/>
                    </w:rPr>
                    <w:t>本项目不予分配总量指标，污水处理厂总量控制按照达标排放进行管理，项目总量指标COD≤32.9吨/年、氨氮≤3.3吨/年。</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根据验收监测结果测算，项目外排废水中主要污染物化学需氧量</w:t>
                  </w:r>
                  <w:r>
                    <w:rPr>
                      <w:rFonts w:hint="eastAsia" w:cs="Times New Roman"/>
                      <w:color w:val="auto"/>
                      <w:sz w:val="21"/>
                      <w:szCs w:val="21"/>
                      <w:highlight w:val="none"/>
                      <w:lang w:val="en-US" w:eastAsia="zh-CN"/>
                    </w:rPr>
                    <w:t>5.69</w:t>
                  </w:r>
                  <w:r>
                    <w:rPr>
                      <w:rFonts w:hint="default" w:ascii="Times New Roman" w:hAnsi="Times New Roman" w:eastAsia="宋体" w:cs="Times New Roman"/>
                      <w:color w:val="auto"/>
                      <w:sz w:val="21"/>
                      <w:szCs w:val="21"/>
                      <w:highlight w:val="none"/>
                      <w:lang w:eastAsia="zh-CN"/>
                    </w:rPr>
                    <w:t>t/a、氨氮0</w:t>
                  </w:r>
                  <w:r>
                    <w:rPr>
                      <w:rFonts w:hint="default"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14</w:t>
                  </w:r>
                  <w:r>
                    <w:rPr>
                      <w:rFonts w:hint="default" w:ascii="Times New Roman" w:hAnsi="Times New Roman" w:eastAsia="宋体" w:cs="Times New Roman"/>
                      <w:color w:val="auto"/>
                      <w:sz w:val="21"/>
                      <w:szCs w:val="21"/>
                      <w:highlight w:val="none"/>
                      <w:lang w:eastAsia="zh-CN"/>
                    </w:rPr>
                    <w:t>t/a</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lang w:eastAsia="zh-CN"/>
                    </w:rPr>
                    <w:t>符合总量控制指标要求</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bidi="ar"/>
                    </w:rPr>
                    <w:t>已落实</w:t>
                  </w:r>
                </w:p>
              </w:tc>
            </w:tr>
          </w:tbl>
          <w:p>
            <w:pPr>
              <w:pStyle w:val="28"/>
              <w:spacing w:before="7" w:line="360" w:lineRule="auto"/>
              <w:ind w:left="107" w:right="164" w:firstLine="480"/>
              <w:jc w:val="left"/>
              <w:rPr>
                <w:rFonts w:hint="default" w:ascii="Times New Roman" w:hAnsi="Times New Roman" w:eastAsia="宋体" w:cs="Times New Roman"/>
                <w:sz w:val="24"/>
                <w:lang w:eastAsia="zh-CN"/>
              </w:rPr>
            </w:pPr>
          </w:p>
        </w:tc>
      </w:tr>
    </w:tbl>
    <w:p>
      <w:pPr>
        <w:rPr>
          <w:rFonts w:hint="default" w:ascii="Times New Roman" w:hAnsi="Times New Roman" w:eastAsia="宋体" w:cs="Times New Roman"/>
          <w:lang w:eastAsia="zh-CN"/>
        </w:rPr>
      </w:pPr>
    </w:p>
    <w:p>
      <w:pPr>
        <w:pStyle w:val="6"/>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五</w:t>
      </w:r>
    </w:p>
    <w:tbl>
      <w:tblPr>
        <w:tblStyle w:val="21"/>
        <w:tblW w:w="9426"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9426"/>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2847" w:hRule="atLeast"/>
          <w:jc w:val="center"/>
        </w:trPr>
        <w:tc>
          <w:tcPr>
            <w:tcW w:w="9426" w:type="dxa"/>
            <w:tcBorders>
              <w:tl2br w:val="nil"/>
              <w:tr2bl w:val="nil"/>
            </w:tcBorders>
          </w:tcPr>
          <w:p>
            <w:pPr>
              <w:pStyle w:val="28"/>
              <w:keepNext w:val="0"/>
              <w:keepLines w:val="0"/>
              <w:pageBreakBefore w:val="0"/>
              <w:widowControl w:val="0"/>
              <w:kinsoku/>
              <w:wordWrap/>
              <w:overflowPunct/>
              <w:topLinePunct w:val="0"/>
              <w:bidi w:val="0"/>
              <w:adjustRightInd/>
              <w:snapToGrid/>
              <w:spacing w:line="360" w:lineRule="auto"/>
              <w:ind w:left="107"/>
              <w:contextualSpacing/>
              <w:jc w:val="left"/>
              <w:textAlignment w:val="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验收监测质量保证及质量控制：</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宋体" w:cs="Times New Roman"/>
                <w:b/>
                <w:color w:val="auto"/>
                <w:sz w:val="28"/>
                <w:szCs w:val="28"/>
                <w:u w:val="none" w:color="auto"/>
              </w:rPr>
            </w:pPr>
            <w:r>
              <w:rPr>
                <w:rFonts w:hint="default" w:ascii="Times New Roman" w:hAnsi="Times New Roman" w:eastAsia="宋体" w:cs="Times New Roman"/>
                <w:b/>
                <w:color w:val="auto"/>
                <w:sz w:val="28"/>
                <w:szCs w:val="28"/>
                <w:u w:val="none" w:color="auto"/>
                <w:lang w:val="en-US" w:eastAsia="zh-CN"/>
              </w:rPr>
              <w:t>1</w:t>
            </w:r>
            <w:r>
              <w:rPr>
                <w:rFonts w:hint="default" w:ascii="Times New Roman" w:hAnsi="Times New Roman" w:eastAsia="宋体" w:cs="Times New Roman"/>
                <w:b/>
                <w:color w:val="auto"/>
                <w:sz w:val="28"/>
                <w:szCs w:val="28"/>
                <w:u w:val="none" w:color="auto"/>
              </w:rPr>
              <w:t>、监测分析过程中的质量保证和质量控制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建设项目监测分析严格按照《建设项目环境保护设施竣工验收监测技术要求（试行）》和相关监测技术规范要求进行。</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质量保证与质量控制严格执行国家环保局颁发的《环境监测技术规范》和国家有关采样、分析的标准及方法，实施全过程的质量保证。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（1）点位设置：根据项目布局、污染源排放情况，按监测规范要求合理布设监测点位，保证各监测点位的代表性、可比性和科学性。</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（2）监测分析方法采用国家和行业标准分析方法，监测人员经过持证上岗考核并持有合格证书，所用监测仪器设备状态正常且均在有效检定周期内。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（3）气体采样仪器使用标准流量计进行流量校准，并按照国家标准、技术规范和质量保证的要求进行全过程质量控制。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cs="Times New Roman"/>
                <w:sz w:val="28"/>
                <w:szCs w:val="28"/>
                <w:lang w:eastAsia="zh-CN"/>
              </w:rPr>
            </w:pPr>
            <w:r>
              <w:rPr>
                <w:rFonts w:hint="default" w:ascii="Times New Roman" w:hAnsi="Times New Roman" w:eastAsia="宋体" w:cs="Times New Roman"/>
                <w:sz w:val="28"/>
                <w:szCs w:val="28"/>
              </w:rPr>
              <w:t>（4）噪声监测根据当天的天气情况，在无雨雪、雷电，风速在5m/s以下进行测量，且测量前后使用声校准器校准测量仪器的示值偏差不大于0.5dB。</w:t>
            </w:r>
            <w:r>
              <w:rPr>
                <w:rFonts w:hint="eastAsia" w:cs="Times New Roman"/>
                <w:sz w:val="28"/>
                <w:szCs w:val="28"/>
                <w:lang w:eastAsia="zh-CN"/>
              </w:rPr>
              <w:t>噪声监测前对仪器进行校准。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lang w:eastAsia="zh-CN"/>
              </w:rPr>
            </w:pPr>
            <w:r>
              <w:rPr>
                <w:rFonts w:hint="default" w:ascii="Times New Roman" w:hAnsi="Times New Roman" w:eastAsia="宋体" w:cs="Times New Roman"/>
                <w:sz w:val="28"/>
                <w:szCs w:val="28"/>
              </w:rPr>
              <w:t>（</w:t>
            </w:r>
            <w:r>
              <w:rPr>
                <w:rFonts w:hint="eastAsia" w:cs="Times New Roman"/>
                <w:sz w:val="28"/>
                <w:szCs w:val="28"/>
                <w:lang w:val="en-US" w:eastAsia="zh-CN"/>
              </w:rPr>
              <w:t>5</w:t>
            </w:r>
            <w:r>
              <w:rPr>
                <w:rFonts w:hint="default" w:ascii="Times New Roman" w:hAnsi="Times New Roman" w:eastAsia="宋体" w:cs="Times New Roman"/>
                <w:sz w:val="28"/>
                <w:szCs w:val="28"/>
              </w:rPr>
              <w:t>）</w:t>
            </w:r>
            <w:r>
              <w:rPr>
                <w:rFonts w:hint="eastAsia" w:cs="Times New Roman"/>
                <w:sz w:val="28"/>
                <w:szCs w:val="28"/>
                <w:lang w:eastAsia="zh-CN"/>
              </w:rPr>
              <w:t>水质监测要设置平行样、空白对照组、加标回收样，确保监测结果准确。</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w:t>
            </w:r>
            <w:r>
              <w:rPr>
                <w:rFonts w:hint="eastAsia" w:cs="Times New Roman"/>
                <w:sz w:val="28"/>
                <w:szCs w:val="28"/>
                <w:lang w:val="en-US" w:eastAsia="zh-CN"/>
              </w:rPr>
              <w:t>6</w:t>
            </w:r>
            <w:r>
              <w:rPr>
                <w:rFonts w:hint="default" w:ascii="Times New Roman" w:hAnsi="Times New Roman" w:eastAsia="宋体" w:cs="Times New Roman"/>
                <w:sz w:val="28"/>
                <w:szCs w:val="28"/>
              </w:rPr>
              <w:t>）在监测期间，样品采集、运输、保存均按照环境保护部发布的《环境监测质量管理技术导则》（HJ 630-2011）的要求进行。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w:t>
            </w:r>
            <w:r>
              <w:rPr>
                <w:rFonts w:hint="eastAsia" w:cs="Times New Roman"/>
                <w:sz w:val="28"/>
                <w:szCs w:val="28"/>
                <w:lang w:val="en-US" w:eastAsia="zh-CN"/>
              </w:rPr>
              <w:t>7</w:t>
            </w:r>
            <w:r>
              <w:rPr>
                <w:rFonts w:hint="default" w:ascii="Times New Roman" w:hAnsi="Times New Roman" w:eastAsia="宋体" w:cs="Times New Roman"/>
                <w:sz w:val="28"/>
                <w:szCs w:val="28"/>
              </w:rPr>
              <w:t>）实验室分析人员按国家和行业标准分析方法对样品进行分析，正确、真实、齐全、清晰填写实验室分析原始记录，监测数据和实行三级审核制度。</w:t>
            </w:r>
          </w:p>
          <w:p>
            <w:pPr>
              <w:pStyle w:val="11"/>
              <w:keepNext w:val="0"/>
              <w:keepLines w:val="0"/>
              <w:pageBreakBefore w:val="0"/>
              <w:widowControl w:val="0"/>
              <w:kinsoku/>
              <w:wordWrap/>
              <w:overflowPunct/>
              <w:topLinePunct w:val="0"/>
              <w:bidi w:val="0"/>
              <w:adjustRightInd/>
              <w:snapToGrid/>
              <w:spacing w:after="0" w:line="360" w:lineRule="auto"/>
              <w:ind w:left="0" w:leftChars="0" w:firstLine="560" w:firstLineChars="200"/>
              <w:jc w:val="both"/>
              <w:textAlignment w:val="auto"/>
              <w:rPr>
                <w:rFonts w:hint="default" w:ascii="Times New Roman" w:hAnsi="Times New Roman" w:eastAsia="宋体" w:cs="Times New Roman"/>
                <w:lang w:eastAsia="zh-CN"/>
              </w:rPr>
            </w:pPr>
            <w:r>
              <w:rPr>
                <w:rFonts w:hint="default" w:ascii="Times New Roman" w:hAnsi="Times New Roman" w:eastAsia="宋体" w:cs="Times New Roman"/>
                <w:sz w:val="28"/>
                <w:szCs w:val="28"/>
              </w:rPr>
              <w:t>（</w:t>
            </w:r>
            <w:r>
              <w:rPr>
                <w:rFonts w:hint="eastAsia" w:cs="Times New Roman"/>
                <w:sz w:val="28"/>
                <w:szCs w:val="28"/>
                <w:lang w:val="en-US" w:eastAsia="zh-CN"/>
              </w:rPr>
              <w:t>8</w:t>
            </w:r>
            <w:r>
              <w:rPr>
                <w:rFonts w:hint="default" w:ascii="Times New Roman" w:hAnsi="Times New Roman" w:eastAsia="宋体" w:cs="Times New Roman"/>
                <w:sz w:val="28"/>
                <w:szCs w:val="28"/>
              </w:rPr>
              <w:t>）项目负责人负责报告编制，审核人员负责校对，确保报告中数据与原始数据一致无误。经报告编写人、审核人、签发人三级审核签字后方可报出。</w:t>
            </w:r>
          </w:p>
        </w:tc>
      </w:tr>
    </w:tbl>
    <w:p>
      <w:pPr>
        <w:widowControl/>
        <w:autoSpaceDE/>
        <w:autoSpaceDN/>
        <w:rPr>
          <w:rFonts w:hint="default" w:ascii="Times New Roman" w:hAnsi="Times New Roman" w:eastAsia="宋体" w:cs="Times New Roman"/>
          <w:b/>
          <w:sz w:val="24"/>
          <w:szCs w:val="24"/>
          <w:lang w:eastAsia="zh-CN"/>
        </w:rPr>
      </w:pPr>
    </w:p>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六</w:t>
      </w:r>
    </w:p>
    <w:tbl>
      <w:tblPr>
        <w:tblStyle w:val="21"/>
        <w:tblW w:w="93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7" w:hRule="atLeast"/>
          <w:jc w:val="center"/>
        </w:trPr>
        <w:tc>
          <w:tcPr>
            <w:tcW w:w="9374" w:type="dxa"/>
            <w:tcBorders>
              <w:tl2br w:val="nil"/>
              <w:tr2bl w:val="nil"/>
            </w:tcBorders>
          </w:tcPr>
          <w:p>
            <w:pPr>
              <w:pStyle w:val="28"/>
              <w:spacing w:line="374" w:lineRule="exact"/>
              <w:ind w:left="107"/>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b/>
                <w:bCs/>
                <w:sz w:val="28"/>
                <w:szCs w:val="28"/>
                <w:lang w:eastAsia="zh-CN"/>
              </w:rPr>
              <w:t>验收监测内容</w:t>
            </w:r>
            <w:r>
              <w:rPr>
                <w:rFonts w:hint="default" w:ascii="Times New Roman" w:hAnsi="Times New Roman" w:eastAsia="宋体" w:cs="Times New Roman"/>
                <w:sz w:val="28"/>
                <w:szCs w:val="28"/>
                <w:lang w:eastAsia="zh-CN"/>
              </w:rPr>
              <w:t>：</w:t>
            </w:r>
          </w:p>
          <w:p>
            <w:pPr>
              <w:pStyle w:val="29"/>
              <w:spacing w:before="156" w:beforeLines="50" w:after="156" w:afterLines="50"/>
              <w:jc w:val="left"/>
              <w:rPr>
                <w:rFonts w:hint="default" w:ascii="Times New Roman" w:hAnsi="Times New Roman" w:eastAsia="宋体" w:cs="Times New Roman"/>
                <w:b w:val="0"/>
                <w:bCs w:val="0"/>
                <w:sz w:val="28"/>
                <w:szCs w:val="28"/>
                <w:lang w:val="en-US" w:eastAsia="zh-CN"/>
              </w:rPr>
            </w:pPr>
            <w:bookmarkStart w:id="0" w:name="_Toc850"/>
            <w:bookmarkStart w:id="1" w:name="_Toc29999"/>
            <w:r>
              <w:rPr>
                <w:rFonts w:hint="default" w:ascii="Times New Roman" w:hAnsi="Times New Roman" w:eastAsia="宋体" w:cs="Times New Roman"/>
                <w:b w:val="0"/>
                <w:bCs w:val="0"/>
                <w:sz w:val="28"/>
                <w:szCs w:val="28"/>
                <w:lang w:eastAsia="zh-CN"/>
              </w:rPr>
              <w:t>本项目验收监测内容见表</w:t>
            </w:r>
            <w:r>
              <w:rPr>
                <w:rFonts w:hint="eastAsia" w:cs="Times New Roman"/>
                <w:b w:val="0"/>
                <w:bCs w:val="0"/>
                <w:sz w:val="28"/>
                <w:szCs w:val="28"/>
                <w:lang w:val="en-US" w:eastAsia="zh-CN"/>
              </w:rPr>
              <w:t>12</w:t>
            </w:r>
            <w:r>
              <w:rPr>
                <w:rFonts w:hint="default" w:ascii="Times New Roman" w:hAnsi="Times New Roman" w:eastAsia="宋体" w:cs="Times New Roman"/>
                <w:b w:val="0"/>
                <w:bCs w:val="0"/>
                <w:sz w:val="28"/>
                <w:szCs w:val="28"/>
                <w:lang w:val="en-US" w:eastAsia="zh-CN"/>
              </w:rPr>
              <w:t>：</w:t>
            </w:r>
          </w:p>
          <w:p>
            <w:pPr>
              <w:pStyle w:val="29"/>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12</w:t>
            </w:r>
            <w:r>
              <w:rPr>
                <w:rFonts w:hint="default" w:ascii="Times New Roman" w:hAnsi="Times New Roman" w:eastAsia="宋体" w:cs="Times New Roman"/>
                <w:b/>
                <w:bCs/>
                <w:sz w:val="24"/>
                <w:szCs w:val="24"/>
                <w:lang w:eastAsia="zh-CN"/>
              </w:rPr>
              <w:t xml:space="preserve">  验收监测工作内容一览表</w:t>
            </w:r>
          </w:p>
          <w:bookmarkEnd w:id="0"/>
          <w:bookmarkEnd w:id="1"/>
          <w:tbl>
            <w:tblPr>
              <w:tblStyle w:val="21"/>
              <w:tblW w:w="4997"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829"/>
              <w:gridCol w:w="1449"/>
              <w:gridCol w:w="1365"/>
              <w:gridCol w:w="2665"/>
              <w:gridCol w:w="18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类别</w:t>
                  </w:r>
                </w:p>
              </w:tc>
              <w:tc>
                <w:tcPr>
                  <w:tcW w:w="1996" w:type="pct"/>
                  <w:gridSpan w:val="3"/>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监测布点</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监测因子</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监测频次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废水</w:t>
                  </w: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进水口</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W</w:t>
                  </w:r>
                  <w:r>
                    <w:rPr>
                      <w:rFonts w:hint="default" w:ascii="Times New Roman" w:hAnsi="Times New Roman" w:eastAsia="宋体" w:cs="Times New Roman"/>
                      <w:b w:val="0"/>
                      <w:bCs w:val="0"/>
                      <w:color w:val="auto"/>
                      <w:sz w:val="21"/>
                      <w:szCs w:val="21"/>
                      <w:vertAlign w:val="subscript"/>
                      <w:lang w:val="en-US" w:eastAsia="zh-CN"/>
                    </w:rPr>
                    <w:t>1</w:t>
                  </w:r>
                </w:p>
              </w:tc>
              <w:tc>
                <w:tcPr>
                  <w:tcW w:w="1460" w:type="pct"/>
                  <w:tcBorders>
                    <w:tl2br w:val="nil"/>
                    <w:tr2bl w:val="nil"/>
                  </w:tcBorders>
                  <w:vAlign w:val="center"/>
                </w:tcPr>
                <w:p>
                  <w:pPr>
                    <w:pStyle w:val="41"/>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sz w:val="21"/>
                      <w:szCs w:val="21"/>
                      <w:u w:val="none"/>
                      <w:lang w:val="en-US" w:eastAsia="zh-CN"/>
                    </w:rPr>
                    <w:t>pH、</w:t>
                  </w:r>
                  <w:r>
                    <w:rPr>
                      <w:rFonts w:hint="default" w:ascii="Times New Roman" w:hAnsi="Times New Roman" w:eastAsia="宋体" w:cs="Times New Roman"/>
                      <w:b w:val="0"/>
                      <w:bCs w:val="0"/>
                      <w:sz w:val="21"/>
                      <w:szCs w:val="21"/>
                      <w:u w:val="none"/>
                    </w:rPr>
                    <w:t>BOD</w:t>
                  </w:r>
                  <w:r>
                    <w:rPr>
                      <w:rFonts w:hint="default" w:ascii="Times New Roman" w:hAnsi="Times New Roman" w:eastAsia="宋体" w:cs="Times New Roman"/>
                      <w:b w:val="0"/>
                      <w:bCs w:val="0"/>
                      <w:sz w:val="21"/>
                      <w:szCs w:val="21"/>
                      <w:u w:val="none"/>
                      <w:vertAlign w:val="subscript"/>
                    </w:rPr>
                    <w:t>5</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b w:val="0"/>
                      <w:bCs w:val="0"/>
                      <w:sz w:val="21"/>
                      <w:szCs w:val="21"/>
                      <w:u w:val="none"/>
                    </w:rPr>
                    <w:t>SS</w:t>
                  </w:r>
                  <w:r>
                    <w:rPr>
                      <w:rFonts w:hint="default" w:ascii="Times New Roman" w:hAnsi="Times New Roman" w:eastAsia="宋体" w:cs="Times New Roman"/>
                      <w:b w:val="0"/>
                      <w:bCs w:val="0"/>
                      <w:sz w:val="21"/>
                      <w:szCs w:val="21"/>
                      <w:u w:val="none"/>
                      <w:lang w:val="en-US" w:eastAsia="zh-CN"/>
                    </w:rPr>
                    <w:t>、动植物油、石油类、阴离子表面活性剂、TN</w:t>
                  </w:r>
                  <w:r>
                    <w:rPr>
                      <w:rFonts w:hint="default" w:ascii="Times New Roman" w:hAnsi="Times New Roman" w:eastAsia="宋体" w:cs="Times New Roman"/>
                      <w:b w:val="0"/>
                      <w:bCs w:val="0"/>
                      <w:sz w:val="21"/>
                      <w:szCs w:val="21"/>
                      <w:u w:val="none"/>
                      <w:lang w:eastAsia="zh-CN"/>
                    </w:rPr>
                    <w:t>、</w:t>
                  </w:r>
                  <w:r>
                    <w:rPr>
                      <w:rFonts w:hint="default" w:ascii="Times New Roman" w:hAnsi="Times New Roman" w:eastAsia="宋体" w:cs="Times New Roman"/>
                      <w:b w:val="0"/>
                      <w:bCs w:val="0"/>
                      <w:sz w:val="21"/>
                      <w:szCs w:val="21"/>
                      <w:u w:val="none"/>
                    </w:rPr>
                    <w:t>TP</w:t>
                  </w:r>
                  <w:r>
                    <w:rPr>
                      <w:rFonts w:hint="default" w:ascii="Times New Roman" w:hAnsi="Times New Roman" w:eastAsia="宋体" w:cs="Times New Roman"/>
                      <w:b w:val="0"/>
                      <w:bCs w:val="0"/>
                      <w:sz w:val="21"/>
                      <w:szCs w:val="21"/>
                      <w:u w:val="none"/>
                      <w:lang w:eastAsia="zh-CN"/>
                    </w:rPr>
                    <w:t>、色度</w:t>
                  </w:r>
                  <w:r>
                    <w:rPr>
                      <w:rFonts w:hint="default" w:ascii="Times New Roman" w:hAnsi="Times New Roman" w:eastAsia="宋体" w:cs="Times New Roman"/>
                      <w:b w:val="0"/>
                      <w:bCs w:val="0"/>
                      <w:sz w:val="21"/>
                      <w:szCs w:val="21"/>
                      <w:u w:val="none"/>
                      <w:lang w:val="en-US" w:eastAsia="zh-CN"/>
                    </w:rPr>
                    <w:t>、粪大肠菌群数、</w:t>
                  </w:r>
                  <w:r>
                    <w:rPr>
                      <w:rFonts w:hint="default" w:ascii="Times New Roman" w:hAnsi="Times New Roman" w:eastAsia="宋体" w:cs="Times New Roman"/>
                      <w:b w:val="0"/>
                      <w:bCs w:val="0"/>
                      <w:sz w:val="21"/>
                      <w:szCs w:val="21"/>
                      <w:u w:val="none"/>
                    </w:rPr>
                    <w:t>COD</w:t>
                  </w:r>
                  <w:r>
                    <w:rPr>
                      <w:rFonts w:hint="default" w:ascii="Times New Roman" w:hAnsi="Times New Roman" w:eastAsia="宋体" w:cs="Times New Roman"/>
                      <w:b w:val="0"/>
                      <w:bCs w:val="0"/>
                      <w:sz w:val="21"/>
                      <w:szCs w:val="21"/>
                      <w:u w:val="none"/>
                      <w:vertAlign w:val="subscript"/>
                    </w:rPr>
                    <w:t>Cr</w:t>
                  </w:r>
                  <w:r>
                    <w:rPr>
                      <w:rFonts w:hint="default" w:ascii="Times New Roman" w:hAnsi="Times New Roman" w:eastAsia="宋体" w:cs="Times New Roman"/>
                      <w:b w:val="0"/>
                      <w:bCs w:val="0"/>
                      <w:sz w:val="21"/>
                      <w:szCs w:val="21"/>
                      <w:u w:val="none"/>
                      <w:vertAlign w:val="baseline"/>
                      <w:lang w:eastAsia="zh-CN"/>
                    </w:rPr>
                    <w:t>、</w:t>
                  </w:r>
                  <w:r>
                    <w:rPr>
                      <w:rFonts w:hint="default" w:ascii="Times New Roman" w:hAnsi="Times New Roman" w:eastAsia="宋体" w:cs="Times New Roman"/>
                      <w:b w:val="0"/>
                      <w:bCs w:val="0"/>
                      <w:sz w:val="21"/>
                      <w:szCs w:val="21"/>
                      <w:u w:val="none"/>
                      <w:lang w:eastAsia="zh-CN"/>
                    </w:rPr>
                    <w:t>氨氮</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监测2天，每天4次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出水口</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W</w:t>
                  </w:r>
                  <w:r>
                    <w:rPr>
                      <w:rFonts w:hint="default" w:ascii="Times New Roman" w:hAnsi="Times New Roman" w:eastAsia="宋体" w:cs="Times New Roman"/>
                      <w:b w:val="0"/>
                      <w:bCs w:val="0"/>
                      <w:color w:val="auto"/>
                      <w:sz w:val="21"/>
                      <w:szCs w:val="21"/>
                      <w:vertAlign w:val="subscript"/>
                      <w:lang w:val="en-US" w:eastAsia="zh-CN"/>
                    </w:rPr>
                    <w:t>2</w:t>
                  </w:r>
                </w:p>
              </w:tc>
              <w:tc>
                <w:tcPr>
                  <w:tcW w:w="1460" w:type="pct"/>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snapToGrid w:val="0"/>
                      <w:color w:val="auto"/>
                      <w:kern w:val="2"/>
                      <w:sz w:val="21"/>
                      <w:szCs w:val="21"/>
                      <w:lang w:val="en-US" w:eastAsia="zh-CN" w:bidi="ar-SA"/>
                    </w:rPr>
                  </w:pPr>
                  <w:r>
                    <w:rPr>
                      <w:rFonts w:hint="default" w:ascii="Times New Roman" w:hAnsi="Times New Roman" w:eastAsia="宋体" w:cs="Times New Roman"/>
                      <w:b w:val="0"/>
                      <w:bCs w:val="0"/>
                      <w:sz w:val="21"/>
                      <w:szCs w:val="21"/>
                      <w:u w:val="none"/>
                      <w:lang w:val="en-US" w:eastAsia="zh-CN"/>
                    </w:rPr>
                    <w:t>pH、</w:t>
                  </w:r>
                  <w:r>
                    <w:rPr>
                      <w:rFonts w:hint="default" w:ascii="Times New Roman" w:hAnsi="Times New Roman" w:eastAsia="宋体" w:cs="Times New Roman"/>
                      <w:b w:val="0"/>
                      <w:bCs w:val="0"/>
                      <w:sz w:val="21"/>
                      <w:szCs w:val="21"/>
                      <w:u w:val="none"/>
                    </w:rPr>
                    <w:t>BOD</w:t>
                  </w:r>
                  <w:r>
                    <w:rPr>
                      <w:rFonts w:hint="default" w:ascii="Times New Roman" w:hAnsi="Times New Roman" w:eastAsia="宋体" w:cs="Times New Roman"/>
                      <w:b w:val="0"/>
                      <w:bCs w:val="0"/>
                      <w:sz w:val="21"/>
                      <w:szCs w:val="21"/>
                      <w:u w:val="none"/>
                      <w:vertAlign w:val="subscript"/>
                    </w:rPr>
                    <w:t>5</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b w:val="0"/>
                      <w:bCs w:val="0"/>
                      <w:sz w:val="21"/>
                      <w:szCs w:val="21"/>
                      <w:u w:val="none"/>
                    </w:rPr>
                    <w:t>SS</w:t>
                  </w:r>
                  <w:r>
                    <w:rPr>
                      <w:rFonts w:hint="default" w:ascii="Times New Roman" w:hAnsi="Times New Roman" w:eastAsia="宋体" w:cs="Times New Roman"/>
                      <w:b w:val="0"/>
                      <w:bCs w:val="0"/>
                      <w:sz w:val="21"/>
                      <w:szCs w:val="21"/>
                      <w:u w:val="none"/>
                      <w:lang w:val="en-US" w:eastAsia="zh-CN"/>
                    </w:rPr>
                    <w:t>、动植物油、石油类、阴离子表面活性剂、TN</w:t>
                  </w:r>
                  <w:r>
                    <w:rPr>
                      <w:rFonts w:hint="default" w:ascii="Times New Roman" w:hAnsi="Times New Roman" w:eastAsia="宋体" w:cs="Times New Roman"/>
                      <w:b w:val="0"/>
                      <w:bCs w:val="0"/>
                      <w:sz w:val="21"/>
                      <w:szCs w:val="21"/>
                      <w:u w:val="none"/>
                      <w:lang w:eastAsia="zh-CN"/>
                    </w:rPr>
                    <w:t>、</w:t>
                  </w:r>
                  <w:r>
                    <w:rPr>
                      <w:rFonts w:hint="default" w:ascii="Times New Roman" w:hAnsi="Times New Roman" w:eastAsia="宋体" w:cs="Times New Roman"/>
                      <w:b w:val="0"/>
                      <w:bCs w:val="0"/>
                      <w:sz w:val="21"/>
                      <w:szCs w:val="21"/>
                      <w:u w:val="none"/>
                    </w:rPr>
                    <w:t>TP</w:t>
                  </w:r>
                  <w:r>
                    <w:rPr>
                      <w:rFonts w:hint="default" w:ascii="Times New Roman" w:hAnsi="Times New Roman" w:eastAsia="宋体" w:cs="Times New Roman"/>
                      <w:b w:val="0"/>
                      <w:bCs w:val="0"/>
                      <w:sz w:val="21"/>
                      <w:szCs w:val="21"/>
                      <w:u w:val="none"/>
                      <w:lang w:eastAsia="zh-CN"/>
                    </w:rPr>
                    <w:t>、色度</w:t>
                  </w:r>
                  <w:r>
                    <w:rPr>
                      <w:rFonts w:hint="default" w:ascii="Times New Roman" w:hAnsi="Times New Roman" w:eastAsia="宋体" w:cs="Times New Roman"/>
                      <w:b w:val="0"/>
                      <w:bCs w:val="0"/>
                      <w:sz w:val="21"/>
                      <w:szCs w:val="21"/>
                      <w:u w:val="none"/>
                      <w:lang w:val="en-US" w:eastAsia="zh-CN"/>
                    </w:rPr>
                    <w:t>、粪大肠菌群数、</w:t>
                  </w:r>
                  <w:r>
                    <w:rPr>
                      <w:rFonts w:hint="default" w:ascii="Times New Roman" w:hAnsi="Times New Roman" w:eastAsia="宋体" w:cs="Times New Roman"/>
                      <w:b w:val="0"/>
                      <w:bCs w:val="0"/>
                      <w:sz w:val="21"/>
                      <w:szCs w:val="21"/>
                      <w:u w:val="none"/>
                    </w:rPr>
                    <w:t>COD</w:t>
                  </w:r>
                  <w:r>
                    <w:rPr>
                      <w:rFonts w:hint="default" w:ascii="Times New Roman" w:hAnsi="Times New Roman" w:eastAsia="宋体" w:cs="Times New Roman"/>
                      <w:b w:val="0"/>
                      <w:bCs w:val="0"/>
                      <w:sz w:val="21"/>
                      <w:szCs w:val="21"/>
                      <w:u w:val="none"/>
                      <w:vertAlign w:val="subscript"/>
                    </w:rPr>
                    <w:t>Cr</w:t>
                  </w:r>
                  <w:r>
                    <w:rPr>
                      <w:rFonts w:hint="default" w:ascii="Times New Roman" w:hAnsi="Times New Roman" w:eastAsia="宋体" w:cs="Times New Roman"/>
                      <w:b w:val="0"/>
                      <w:bCs w:val="0"/>
                      <w:sz w:val="21"/>
                      <w:szCs w:val="21"/>
                      <w:u w:val="none"/>
                      <w:vertAlign w:val="baseline"/>
                      <w:lang w:eastAsia="zh-CN"/>
                    </w:rPr>
                    <w:t>、</w:t>
                  </w:r>
                  <w:r>
                    <w:rPr>
                      <w:rFonts w:hint="default" w:ascii="Times New Roman" w:hAnsi="Times New Roman" w:eastAsia="宋体" w:cs="Times New Roman"/>
                      <w:b w:val="0"/>
                      <w:bCs w:val="0"/>
                      <w:sz w:val="21"/>
                      <w:szCs w:val="21"/>
                      <w:u w:val="none"/>
                      <w:lang w:eastAsia="zh-CN"/>
                    </w:rPr>
                    <w:t>氨氮</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监测2天，每天取12次样（两小时一次），测混合样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废气</w:t>
                  </w:r>
                </w:p>
              </w:tc>
              <w:tc>
                <w:tcPr>
                  <w:tcW w:w="45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无组织</w:t>
                  </w:r>
                  <w:r>
                    <w:rPr>
                      <w:rFonts w:hint="default" w:ascii="Times New Roman" w:hAnsi="Times New Roman" w:eastAsia="宋体" w:cs="Times New Roman"/>
                      <w:b w:val="0"/>
                      <w:bCs w:val="0"/>
                      <w:color w:val="auto"/>
                      <w:sz w:val="21"/>
                      <w:szCs w:val="21"/>
                      <w:lang w:val="en-US" w:eastAsia="zh-CN"/>
                    </w:rPr>
                    <w:t>废气</w:t>
                  </w:r>
                </w:p>
              </w:tc>
              <w:tc>
                <w:tcPr>
                  <w:tcW w:w="794" w:type="pct"/>
                  <w:tcBorders>
                    <w:tl2br w:val="nil"/>
                    <w:tr2bl w:val="nil"/>
                  </w:tcBorders>
                  <w:vAlign w:val="center"/>
                </w:tcPr>
                <w:p>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rightChars="0"/>
                    <w:jc w:val="center"/>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eastAsia="zh-CN"/>
                    </w:rPr>
                    <w:t>厂界下风向侧</w:t>
                  </w:r>
                </w:p>
              </w:tc>
              <w:tc>
                <w:tcPr>
                  <w:tcW w:w="747" w:type="pct"/>
                  <w:tcBorders>
                    <w:tl2br w:val="nil"/>
                    <w:tr2bl w:val="nil"/>
                  </w:tcBorders>
                  <w:vAlign w:val="center"/>
                </w:tcPr>
                <w:p>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rightChars="0"/>
                    <w:jc w:val="center"/>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val="en-US" w:eastAsia="zh-CN"/>
                    </w:rPr>
                    <w:t>Q</w:t>
                  </w:r>
                  <w:r>
                    <w:rPr>
                      <w:rFonts w:hint="default" w:ascii="Times New Roman" w:hAnsi="Times New Roman" w:eastAsia="宋体" w:cs="Times New Roman"/>
                      <w:b w:val="0"/>
                      <w:bCs w:val="0"/>
                      <w:sz w:val="21"/>
                      <w:szCs w:val="21"/>
                      <w:vertAlign w:val="subscript"/>
                    </w:rPr>
                    <w:t>1</w:t>
                  </w:r>
                  <w:r>
                    <w:rPr>
                      <w:rFonts w:hint="default" w:ascii="Times New Roman" w:hAnsi="Times New Roman" w:eastAsia="宋体" w:cs="Times New Roman"/>
                      <w:b w:val="0"/>
                      <w:bCs w:val="0"/>
                      <w:sz w:val="21"/>
                      <w:szCs w:val="21"/>
                      <w:vertAlign w:val="baseline"/>
                      <w:lang w:eastAsia="zh-CN"/>
                    </w:rPr>
                    <w:t>、</w:t>
                  </w:r>
                  <w:r>
                    <w:rPr>
                      <w:rFonts w:hint="default" w:ascii="Times New Roman" w:hAnsi="Times New Roman" w:eastAsia="宋体" w:cs="Times New Roman"/>
                      <w:b w:val="0"/>
                      <w:bCs w:val="0"/>
                      <w:sz w:val="21"/>
                      <w:szCs w:val="21"/>
                      <w:vertAlign w:val="baseline"/>
                      <w:lang w:val="en-US" w:eastAsia="zh-CN"/>
                    </w:rPr>
                    <w:t>Q</w:t>
                  </w:r>
                  <w:r>
                    <w:rPr>
                      <w:rFonts w:hint="default" w:ascii="Times New Roman" w:hAnsi="Times New Roman" w:eastAsia="宋体" w:cs="Times New Roman"/>
                      <w:b w:val="0"/>
                      <w:bCs w:val="0"/>
                      <w:sz w:val="21"/>
                      <w:szCs w:val="21"/>
                      <w:vertAlign w:val="subscript"/>
                      <w:lang w:val="en-US" w:eastAsia="zh-CN"/>
                    </w:rPr>
                    <w:t>2</w:t>
                  </w:r>
                  <w:r>
                    <w:rPr>
                      <w:rFonts w:hint="default" w:ascii="Times New Roman" w:hAnsi="Times New Roman" w:eastAsia="宋体" w:cs="Times New Roman"/>
                      <w:b w:val="0"/>
                      <w:bCs w:val="0"/>
                      <w:sz w:val="21"/>
                      <w:szCs w:val="21"/>
                      <w:vertAlign w:val="baseline"/>
                      <w:lang w:val="en-US" w:eastAsia="zh-CN"/>
                    </w:rPr>
                    <w:t>、Q</w:t>
                  </w:r>
                  <w:r>
                    <w:rPr>
                      <w:rFonts w:hint="default" w:ascii="Times New Roman" w:hAnsi="Times New Roman" w:eastAsia="宋体" w:cs="Times New Roman"/>
                      <w:b w:val="0"/>
                      <w:bCs w:val="0"/>
                      <w:sz w:val="21"/>
                      <w:szCs w:val="21"/>
                      <w:vertAlign w:val="subscript"/>
                      <w:lang w:val="en-US" w:eastAsia="zh-CN"/>
                    </w:rPr>
                    <w:t>3</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60" w:leftChars="-25" w:right="-60" w:rightChars="-25"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NH</w:t>
                  </w:r>
                  <w:r>
                    <w:rPr>
                      <w:rFonts w:hint="default" w:ascii="Times New Roman" w:hAnsi="Times New Roman" w:eastAsia="宋体"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lang w:val="en-US" w:eastAsia="zh-CN"/>
                    </w:rPr>
                    <w:t>、H</w:t>
                  </w:r>
                  <w:r>
                    <w:rPr>
                      <w:rFonts w:hint="default" w:ascii="Times New Roman" w:hAnsi="Times New Roman" w:eastAsia="宋体" w:cs="Times New Roman"/>
                      <w:b w:val="0"/>
                      <w:bCs w:val="0"/>
                      <w:color w:val="auto"/>
                      <w:sz w:val="21"/>
                      <w:szCs w:val="21"/>
                      <w:vertAlign w:val="subscript"/>
                      <w:lang w:val="en-US" w:eastAsia="zh-CN"/>
                    </w:rPr>
                    <w:t>2</w:t>
                  </w:r>
                  <w:r>
                    <w:rPr>
                      <w:rFonts w:hint="default" w:ascii="Times New Roman" w:hAnsi="Times New Roman" w:eastAsia="宋体" w:cs="Times New Roman"/>
                      <w:b w:val="0"/>
                      <w:bCs w:val="0"/>
                      <w:color w:val="auto"/>
                      <w:sz w:val="21"/>
                      <w:szCs w:val="21"/>
                      <w:lang w:val="en-US" w:eastAsia="zh-CN"/>
                    </w:rPr>
                    <w:t>S、臭气浓度</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val="en-US" w:eastAsia="zh-CN"/>
                    </w:rPr>
                    <w:t>监测2天，每2小时采一次，每天共采四次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rPr>
                  </w:pPr>
                </w:p>
              </w:tc>
              <w:tc>
                <w:tcPr>
                  <w:tcW w:w="45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 w:val="0"/>
                      <w:bCs w:val="0"/>
                      <w:color w:val="auto"/>
                      <w:sz w:val="21"/>
                      <w:szCs w:val="21"/>
                      <w:lang w:eastAsia="zh-CN"/>
                    </w:rPr>
                  </w:pPr>
                  <w:r>
                    <w:rPr>
                      <w:rFonts w:hint="eastAsia" w:cs="Times New Roman"/>
                      <w:b w:val="0"/>
                      <w:bCs w:val="0"/>
                      <w:color w:val="auto"/>
                      <w:sz w:val="21"/>
                      <w:szCs w:val="21"/>
                      <w:lang w:eastAsia="zh-CN"/>
                    </w:rPr>
                    <w:t>有组织废气</w:t>
                  </w:r>
                </w:p>
              </w:tc>
              <w:tc>
                <w:tcPr>
                  <w:tcW w:w="794" w:type="pct"/>
                  <w:tcBorders>
                    <w:tl2br w:val="nil"/>
                    <w:tr2bl w:val="nil"/>
                  </w:tcBorders>
                  <w:vAlign w:val="center"/>
                </w:tcPr>
                <w:p>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rightChars="0"/>
                    <w:jc w:val="center"/>
                    <w:rPr>
                      <w:rFonts w:hint="default" w:ascii="Times New Roman" w:hAnsi="Times New Roman" w:eastAsia="宋体" w:cs="Times New Roman"/>
                      <w:b w:val="0"/>
                      <w:bCs w:val="0"/>
                      <w:sz w:val="21"/>
                      <w:szCs w:val="21"/>
                      <w:lang w:eastAsia="zh-CN"/>
                    </w:rPr>
                  </w:pPr>
                  <w:r>
                    <w:rPr>
                      <w:rFonts w:hint="eastAsia" w:ascii="Times New Roman" w:hAnsi="Times New Roman" w:eastAsia="宋体" w:cs="Times New Roman"/>
                      <w:b w:val="0"/>
                      <w:bCs w:val="0"/>
                      <w:sz w:val="21"/>
                      <w:szCs w:val="21"/>
                      <w:lang w:eastAsia="zh-CN"/>
                    </w:rPr>
                    <w:t>除臭系统排放口</w:t>
                  </w:r>
                </w:p>
              </w:tc>
              <w:tc>
                <w:tcPr>
                  <w:tcW w:w="747" w:type="pct"/>
                  <w:tcBorders>
                    <w:tl2br w:val="nil"/>
                    <w:tr2bl w:val="nil"/>
                  </w:tcBorders>
                  <w:vAlign w:val="center"/>
                </w:tcPr>
                <w:p>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rightChars="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vertAlign w:val="baseline"/>
                      <w:lang w:val="en-US" w:eastAsia="zh-CN"/>
                    </w:rPr>
                    <w:t>Q</w:t>
                  </w:r>
                  <w:r>
                    <w:rPr>
                      <w:rFonts w:hint="eastAsia" w:ascii="Times New Roman" w:hAnsi="Times New Roman" w:eastAsia="宋体" w:cs="Times New Roman"/>
                      <w:b w:val="0"/>
                      <w:bCs w:val="0"/>
                      <w:sz w:val="21"/>
                      <w:szCs w:val="21"/>
                      <w:vertAlign w:val="subscript"/>
                      <w:lang w:val="en-US" w:eastAsia="zh-CN"/>
                    </w:rPr>
                    <w:t>4</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60" w:leftChars="-25" w:right="-60" w:rightChars="-25" w:firstLine="0" w:firstLine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NH</w:t>
                  </w:r>
                  <w:r>
                    <w:rPr>
                      <w:rFonts w:hint="default" w:ascii="Times New Roman" w:hAnsi="Times New Roman" w:eastAsia="宋体"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lang w:val="en-US" w:eastAsia="zh-CN"/>
                    </w:rPr>
                    <w:t>、H</w:t>
                  </w:r>
                  <w:r>
                    <w:rPr>
                      <w:rFonts w:hint="default" w:ascii="Times New Roman" w:hAnsi="Times New Roman" w:eastAsia="宋体" w:cs="Times New Roman"/>
                      <w:b w:val="0"/>
                      <w:bCs w:val="0"/>
                      <w:color w:val="auto"/>
                      <w:sz w:val="21"/>
                      <w:szCs w:val="21"/>
                      <w:vertAlign w:val="subscript"/>
                      <w:lang w:val="en-US" w:eastAsia="zh-CN"/>
                    </w:rPr>
                    <w:t>2</w:t>
                  </w:r>
                  <w:r>
                    <w:rPr>
                      <w:rFonts w:hint="default" w:ascii="Times New Roman" w:hAnsi="Times New Roman" w:eastAsia="宋体" w:cs="Times New Roman"/>
                      <w:b w:val="0"/>
                      <w:bCs w:val="0"/>
                      <w:color w:val="auto"/>
                      <w:sz w:val="21"/>
                      <w:szCs w:val="21"/>
                      <w:lang w:val="en-US" w:eastAsia="zh-CN"/>
                    </w:rPr>
                    <w:t>S、臭气浓度</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监测2天，每2小时采一次，每天共采四次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噪声</w:t>
                  </w: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四周各设一个厂界噪声监测点，共4个点</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1、</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2、</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3、</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4</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等效连续A声级</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监测2天，昼夜各1次</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outlineLvl w:val="9"/>
              <w:rPr>
                <w:rFonts w:hint="default" w:ascii="Times New Roman" w:hAnsi="Times New Roman" w:eastAsia="宋体" w:cs="Times New Roman"/>
                <w:b w:val="0"/>
                <w:bCs/>
                <w:color w:val="auto"/>
                <w:sz w:val="28"/>
                <w:szCs w:val="28"/>
                <w:u w:val="none" w:color="auto"/>
                <w:lang w:eastAsia="zh-CN"/>
              </w:rPr>
            </w:pPr>
            <w:r>
              <w:rPr>
                <w:rFonts w:hint="default" w:ascii="Times New Roman" w:hAnsi="Times New Roman" w:eastAsia="宋体" w:cs="Times New Roman"/>
                <w:b w:val="0"/>
                <w:bCs/>
                <w:color w:val="auto"/>
                <w:sz w:val="28"/>
                <w:szCs w:val="28"/>
                <w:u w:val="none" w:color="auto"/>
                <w:lang w:eastAsia="zh-CN"/>
              </w:rPr>
              <w:t>本项目验收</w:t>
            </w:r>
            <w:r>
              <w:rPr>
                <w:rFonts w:hint="default" w:ascii="Times New Roman" w:hAnsi="Times New Roman" w:eastAsia="宋体" w:cs="Times New Roman"/>
                <w:b w:val="0"/>
                <w:bCs/>
                <w:color w:val="auto"/>
                <w:sz w:val="28"/>
                <w:szCs w:val="28"/>
                <w:u w:val="none" w:color="auto"/>
              </w:rPr>
              <w:t>监测分析方法</w:t>
            </w:r>
            <w:r>
              <w:rPr>
                <w:rFonts w:hint="default" w:ascii="Times New Roman" w:hAnsi="Times New Roman" w:eastAsia="宋体" w:cs="Times New Roman"/>
                <w:b w:val="0"/>
                <w:bCs/>
                <w:color w:val="auto"/>
                <w:sz w:val="28"/>
                <w:szCs w:val="28"/>
                <w:u w:val="none" w:color="auto"/>
                <w:lang w:eastAsia="zh-CN"/>
              </w:rPr>
              <w:t>：</w:t>
            </w:r>
          </w:p>
          <w:p>
            <w:pPr>
              <w:jc w:val="center"/>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表</w:t>
            </w:r>
            <w:r>
              <w:rPr>
                <w:rFonts w:hint="eastAsia" w:ascii="Times New Roman" w:hAnsi="Times New Roman" w:cs="Times New Roman"/>
                <w:b/>
                <w:color w:val="auto"/>
                <w:sz w:val="24"/>
                <w:szCs w:val="24"/>
                <w:u w:val="none" w:color="auto"/>
                <w:lang w:val="en-US" w:eastAsia="zh-CN"/>
              </w:rPr>
              <w:t>1</w:t>
            </w:r>
            <w:r>
              <w:rPr>
                <w:rFonts w:hint="eastAsia" w:cs="Times New Roman"/>
                <w:b/>
                <w:color w:val="auto"/>
                <w:sz w:val="24"/>
                <w:szCs w:val="24"/>
                <w:u w:val="none" w:color="auto"/>
                <w:lang w:val="en-US" w:eastAsia="zh-CN"/>
              </w:rPr>
              <w:t>3</w:t>
            </w:r>
            <w:r>
              <w:rPr>
                <w:rFonts w:hint="default" w:ascii="Times New Roman" w:hAnsi="Times New Roman" w:eastAsia="宋体" w:cs="Times New Roman"/>
                <w:b/>
                <w:color w:val="auto"/>
                <w:sz w:val="24"/>
                <w:szCs w:val="24"/>
                <w:u w:val="none" w:color="auto"/>
                <w:lang w:val="en-US" w:eastAsia="zh-CN"/>
              </w:rPr>
              <w:t xml:space="preserve"> </w:t>
            </w:r>
            <w:r>
              <w:rPr>
                <w:rFonts w:hint="default" w:ascii="Times New Roman" w:hAnsi="Times New Roman" w:eastAsia="宋体" w:cs="Times New Roman"/>
                <w:b/>
                <w:color w:val="auto"/>
                <w:sz w:val="24"/>
                <w:szCs w:val="24"/>
                <w:u w:val="none" w:color="auto"/>
              </w:rPr>
              <w:t>监测分析方法和主要仪器一览表</w:t>
            </w:r>
          </w:p>
          <w:tbl>
            <w:tblPr>
              <w:tblStyle w:val="20"/>
              <w:tblW w:w="5000" w:type="pct"/>
              <w:tblInd w:w="1"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782"/>
              <w:gridCol w:w="946"/>
              <w:gridCol w:w="3799"/>
              <w:gridCol w:w="2322"/>
              <w:gridCol w:w="127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428"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类别</w:t>
                  </w:r>
                </w:p>
              </w:tc>
              <w:tc>
                <w:tcPr>
                  <w:tcW w:w="518"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项目</w:t>
                  </w:r>
                </w:p>
              </w:tc>
              <w:tc>
                <w:tcPr>
                  <w:tcW w:w="208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分析方法及方法来源</w:t>
                  </w:r>
                </w:p>
              </w:tc>
              <w:tc>
                <w:tcPr>
                  <w:tcW w:w="127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使用仪器</w:t>
                  </w:r>
                </w:p>
              </w:tc>
              <w:tc>
                <w:tcPr>
                  <w:tcW w:w="70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最低检</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出限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2" w:hRule="atLeast"/>
              </w:trPr>
              <w:tc>
                <w:tcPr>
                  <w:tcW w:w="428"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r>
                    <w:rPr>
                      <w:rFonts w:hint="default" w:ascii="Times New Roman" w:hAnsi="Times New Roman" w:eastAsia="宋体" w:cs="Times New Roman"/>
                      <w:b w:val="0"/>
                      <w:color w:val="000000"/>
                      <w:sz w:val="21"/>
                      <w:szCs w:val="21"/>
                      <w:lang w:val="en-US" w:eastAsia="zh-CN"/>
                    </w:rPr>
                    <w:t>废水</w:t>
                  </w:r>
                </w:p>
              </w:tc>
              <w:tc>
                <w:tcPr>
                  <w:tcW w:w="518"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pH</w:t>
                  </w:r>
                </w:p>
              </w:tc>
              <w:tc>
                <w:tcPr>
                  <w:tcW w:w="2080"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《水和废水监测分析方法》(第四版增补版）国家环境保护总局 2002年 便携式pH计法（B）3.1.6（2）</w:t>
                  </w:r>
                </w:p>
              </w:tc>
              <w:tc>
                <w:tcPr>
                  <w:tcW w:w="127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多参数分析仪</w:t>
                  </w:r>
                </w:p>
              </w:tc>
              <w:tc>
                <w:tcPr>
                  <w:tcW w:w="700"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color w:val="00000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2"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CODcr</w:t>
                  </w:r>
                </w:p>
              </w:tc>
              <w:tc>
                <w:tcPr>
                  <w:tcW w:w="2080"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《水质化学需氧量的测定 重铬酸盐法》HJ828-2017</w:t>
                  </w:r>
                </w:p>
              </w:tc>
              <w:tc>
                <w:tcPr>
                  <w:tcW w:w="127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滴定管</w:t>
                  </w:r>
                </w:p>
              </w:tc>
              <w:tc>
                <w:tcPr>
                  <w:tcW w:w="700"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4mg/L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悬浮物</w:t>
                  </w:r>
                </w:p>
              </w:tc>
              <w:tc>
                <w:tcPr>
                  <w:tcW w:w="2080"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《水质悬浮物的测定重量法》GB/T11901-89</w:t>
                  </w:r>
                </w:p>
              </w:tc>
              <w:tc>
                <w:tcPr>
                  <w:tcW w:w="127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FB224型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电子天平</w:t>
                  </w:r>
                </w:p>
              </w:tc>
              <w:tc>
                <w:tcPr>
                  <w:tcW w:w="700"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2"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氨氮</w:t>
                  </w:r>
                </w:p>
              </w:tc>
              <w:tc>
                <w:tcPr>
                  <w:tcW w:w="2080"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《水质氨氮的测定 纳氏试剂比色法》HJ535-2009</w:t>
                  </w:r>
                </w:p>
              </w:tc>
              <w:tc>
                <w:tcPr>
                  <w:tcW w:w="127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752型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紫外/可见分光光度计</w:t>
                  </w:r>
                </w:p>
              </w:tc>
              <w:tc>
                <w:tcPr>
                  <w:tcW w:w="700"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0.025mg/L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2"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kern w:val="2"/>
                      <w:sz w:val="21"/>
                      <w:szCs w:val="21"/>
                      <w:lang w:val="en-US" w:eastAsia="zh-CN" w:bidi="ar-SA"/>
                    </w:rPr>
                    <w:t>动植物油</w:t>
                  </w:r>
                </w:p>
              </w:tc>
              <w:tc>
                <w:tcPr>
                  <w:tcW w:w="2080"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《水质石油类和动植物油的测定 红外分光光度法》HJ637-2018</w:t>
                  </w:r>
                </w:p>
              </w:tc>
              <w:tc>
                <w:tcPr>
                  <w:tcW w:w="127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LT-21A型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红外分光测油仪</w:t>
                  </w:r>
                </w:p>
              </w:tc>
              <w:tc>
                <w:tcPr>
                  <w:tcW w:w="700"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sz w:val="21"/>
                      <w:szCs w:val="21"/>
                    </w:rPr>
                    <w:t>0.06</w:t>
                  </w:r>
                  <w:r>
                    <w:rPr>
                      <w:rFonts w:hint="default" w:ascii="Times New Roman" w:hAnsi="Times New Roman" w:eastAsia="宋体" w:cs="Times New Roman"/>
                      <w:b w:val="0"/>
                      <w:bCs w:val="0"/>
                      <w:color w:val="000000"/>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色度</w:t>
                  </w:r>
                </w:p>
              </w:tc>
              <w:tc>
                <w:tcPr>
                  <w:tcW w:w="2080"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《水质色度的测定目视比色法》 GB/T11903-89</w:t>
                  </w:r>
                </w:p>
              </w:tc>
              <w:tc>
                <w:tcPr>
                  <w:tcW w:w="127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w:t>
                  </w:r>
                </w:p>
              </w:tc>
              <w:tc>
                <w:tcPr>
                  <w:tcW w:w="700"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TN</w:t>
                  </w:r>
                </w:p>
              </w:tc>
              <w:tc>
                <w:tcPr>
                  <w:tcW w:w="2080"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《水质总氮的测定碱性过硫酸钾消解紫外分光光度法》HJ636-2012</w:t>
                  </w:r>
                </w:p>
              </w:tc>
              <w:tc>
                <w:tcPr>
                  <w:tcW w:w="127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北京普析紫外可见分光光度计</w:t>
                  </w:r>
                </w:p>
              </w:tc>
              <w:tc>
                <w:tcPr>
                  <w:tcW w:w="700"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TP</w:t>
                  </w:r>
                </w:p>
              </w:tc>
              <w:tc>
                <w:tcPr>
                  <w:tcW w:w="2080"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《水质总磷的测定钼酸铵分光光度法》GB/T11893-89</w:t>
                  </w:r>
                </w:p>
              </w:tc>
              <w:tc>
                <w:tcPr>
                  <w:tcW w:w="127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北京普析紫外可见分光光度计</w:t>
                  </w:r>
                </w:p>
              </w:tc>
              <w:tc>
                <w:tcPr>
                  <w:tcW w:w="700"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w:t>
                  </w:r>
                  <w:r>
                    <w:rPr>
                      <w:rFonts w:hint="default" w:ascii="Times New Roman" w:hAnsi="Times New Roman" w:eastAsia="宋体" w:cs="Times New Roman"/>
                      <w:b w:val="0"/>
                      <w:bCs w:val="0"/>
                      <w:color w:val="000000"/>
                      <w:sz w:val="21"/>
                      <w:szCs w:val="21"/>
                      <w:lang w:val="en-US" w:eastAsia="zh-CN"/>
                    </w:rPr>
                    <w:t>1</w:t>
                  </w:r>
                  <w:r>
                    <w:rPr>
                      <w:rFonts w:hint="default" w:ascii="Times New Roman" w:hAnsi="Times New Roman" w:eastAsia="宋体" w:cs="Times New Roman"/>
                      <w:b w:val="0"/>
                      <w:bCs w:val="0"/>
                      <w:color w:val="000000"/>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粪大肠菌群</w:t>
                  </w:r>
                </w:p>
              </w:tc>
              <w:tc>
                <w:tcPr>
                  <w:tcW w:w="2080"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《水质粪大肠菌群的测定多管发酵法》（HJ 347.2-2018）</w:t>
                  </w:r>
                </w:p>
              </w:tc>
              <w:tc>
                <w:tcPr>
                  <w:tcW w:w="127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恒温恒湿培养箱LRHS-150-22隔水式电热恒温培养箱PYX-DHS 350-85</w:t>
                  </w:r>
                </w:p>
              </w:tc>
              <w:tc>
                <w:tcPr>
                  <w:tcW w:w="700" w:type="pct"/>
                  <w:tcBorders>
                    <w:tl2br w:val="nil"/>
                    <w:tr2bl w:val="nil"/>
                  </w:tcBorders>
                  <w:noWrap w:val="0"/>
                  <w:vAlign w:val="center"/>
                </w:tcPr>
                <w:p>
                  <w:pPr>
                    <w:keepNext w:val="0"/>
                    <w:keepLines w:val="0"/>
                    <w:pageBreakBefore w:val="0"/>
                    <w:widowControl w:val="0"/>
                    <w:tabs>
                      <w:tab w:val="left" w:pos="317"/>
                    </w:tabs>
                    <w:kinsoku/>
                    <w:wordWrap/>
                    <w:overflowPunct/>
                    <w:topLinePunct w:val="0"/>
                    <w:autoSpaceDE/>
                    <w:bidi w:val="0"/>
                    <w:adjustRightInd/>
                    <w:snapToGrid/>
                    <w:spacing w:beforeAutospacing="0" w:afterAutospacing="0" w:line="240" w:lineRule="auto"/>
                    <w:jc w:val="left"/>
                    <w:outlineLvl w:val="9"/>
                    <w:rPr>
                      <w:rFonts w:hint="default" w:ascii="Times New Roman" w:hAnsi="Times New Roman" w:eastAsia="宋体" w:cs="Times New Roman"/>
                      <w:b w:val="0"/>
                      <w:bCs w:val="0"/>
                      <w:color w:val="000000"/>
                      <w:sz w:val="21"/>
                      <w:szCs w:val="21"/>
                      <w:lang w:eastAsia="zh-CN"/>
                    </w:rPr>
                  </w:pPr>
                  <w:r>
                    <w:rPr>
                      <w:rFonts w:hint="default" w:ascii="Times New Roman" w:hAnsi="Times New Roman" w:eastAsia="宋体" w:cs="Times New Roman"/>
                      <w:b w:val="0"/>
                      <w:bCs w:val="0"/>
                      <w:color w:val="000000"/>
                      <w:sz w:val="21"/>
                      <w:szCs w:val="21"/>
                      <w:lang w:eastAsia="zh-CN"/>
                    </w:rPr>
                    <w:tab/>
                  </w:r>
                  <w:r>
                    <w:rPr>
                      <w:rFonts w:hint="default" w:ascii="Times New Roman" w:hAnsi="Times New Roman" w:eastAsia="宋体" w:cs="Times New Roman"/>
                      <w:b w:val="0"/>
                      <w:bCs w:val="0"/>
                      <w:color w:val="000000"/>
                      <w:sz w:val="21"/>
                      <w:szCs w:val="21"/>
                      <w:lang w:eastAsia="zh-CN"/>
                    </w:rPr>
                    <w:t>20（MPN/L）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LAS</w:t>
                  </w:r>
                </w:p>
              </w:tc>
              <w:tc>
                <w:tcPr>
                  <w:tcW w:w="2080"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 阴离子表面活性剂的测定 亚甲蓝分光光度法》GB 7494-87</w:t>
                  </w:r>
                </w:p>
              </w:tc>
              <w:tc>
                <w:tcPr>
                  <w:tcW w:w="127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紫外可见分光光度计TU-1901</w:t>
                  </w:r>
                </w:p>
              </w:tc>
              <w:tc>
                <w:tcPr>
                  <w:tcW w:w="700"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石油类</w:t>
                  </w:r>
                </w:p>
              </w:tc>
              <w:tc>
                <w:tcPr>
                  <w:tcW w:w="2080"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  石油类和动植物油类的测定 红外分光光度法》HJ637-2018</w:t>
                  </w:r>
                </w:p>
              </w:tc>
              <w:tc>
                <w:tcPr>
                  <w:tcW w:w="127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红外分光测油仪JLBG-126</w:t>
                  </w:r>
                </w:p>
              </w:tc>
              <w:tc>
                <w:tcPr>
                  <w:tcW w:w="700"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0.04mg/L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sz w:val="21"/>
                      <w:szCs w:val="21"/>
                      <w:lang w:val="en-US" w:eastAsia="zh-CN"/>
                    </w:rPr>
                    <w:t>BOD</w:t>
                  </w:r>
                  <w:r>
                    <w:rPr>
                      <w:rFonts w:hint="default" w:ascii="Times New Roman" w:hAnsi="Times New Roman" w:eastAsia="宋体" w:cs="Times New Roman"/>
                      <w:b w:val="0"/>
                      <w:bCs w:val="0"/>
                      <w:sz w:val="21"/>
                      <w:szCs w:val="21"/>
                      <w:vertAlign w:val="subscript"/>
                      <w:lang w:val="en-US" w:eastAsia="zh-CN"/>
                    </w:rPr>
                    <w:t>5</w:t>
                  </w:r>
                </w:p>
              </w:tc>
              <w:tc>
                <w:tcPr>
                  <w:tcW w:w="2080"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《水质 五日生化需氧量（BOD</w:t>
                  </w:r>
                  <w:r>
                    <w:rPr>
                      <w:rFonts w:hint="default" w:ascii="Times New Roman" w:hAnsi="Times New Roman" w:eastAsia="宋体" w:cs="Times New Roman"/>
                      <w:b w:val="0"/>
                      <w:color w:val="000000"/>
                      <w:sz w:val="21"/>
                      <w:szCs w:val="21"/>
                      <w:vertAlign w:val="subscript"/>
                    </w:rPr>
                    <w:t>5</w:t>
                  </w:r>
                  <w:r>
                    <w:rPr>
                      <w:rFonts w:hint="default" w:ascii="Times New Roman" w:hAnsi="Times New Roman" w:eastAsia="宋体" w:cs="Times New Roman"/>
                      <w:b w:val="0"/>
                      <w:color w:val="000000"/>
                      <w:sz w:val="21"/>
                      <w:szCs w:val="21"/>
                    </w:rPr>
                    <w:t>）的测定稀释与接种法》HJ505-2009</w:t>
                  </w:r>
                </w:p>
              </w:tc>
              <w:tc>
                <w:tcPr>
                  <w:tcW w:w="127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生化培养箱SPX-150</w:t>
                  </w:r>
                </w:p>
              </w:tc>
              <w:tc>
                <w:tcPr>
                  <w:tcW w:w="700"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07" w:hRule="atLeast"/>
              </w:trPr>
              <w:tc>
                <w:tcPr>
                  <w:tcW w:w="428"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r>
                    <w:rPr>
                      <w:rFonts w:hint="default" w:ascii="Times New Roman" w:hAnsi="Times New Roman" w:eastAsia="宋体" w:cs="Times New Roman"/>
                      <w:b w:val="0"/>
                      <w:color w:val="000000"/>
                      <w:sz w:val="21"/>
                      <w:szCs w:val="21"/>
                      <w:lang w:val="en-US" w:eastAsia="zh-CN"/>
                    </w:rPr>
                    <w:t>无组织废气</w:t>
                  </w:r>
                </w:p>
              </w:tc>
              <w:tc>
                <w:tcPr>
                  <w:tcW w:w="518"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lang w:val="en-US" w:eastAsia="zh-CN"/>
                    </w:rPr>
                    <w:t>氨</w:t>
                  </w:r>
                </w:p>
              </w:tc>
              <w:tc>
                <w:tcPr>
                  <w:tcW w:w="208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《环境空气和废气 氨的测定 纳氏试剂分光光度法》HJ533-2009</w:t>
                  </w:r>
                </w:p>
              </w:tc>
              <w:tc>
                <w:tcPr>
                  <w:tcW w:w="1271"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TU-1901紫外可见分光光度计</w:t>
                  </w:r>
                </w:p>
              </w:tc>
              <w:tc>
                <w:tcPr>
                  <w:tcW w:w="700" w:type="pct"/>
                  <w:tcBorders>
                    <w:tl2br w:val="nil"/>
                    <w:tr2bl w:val="nil"/>
                  </w:tcBorders>
                  <w:noWrap w:val="0"/>
                  <w:vAlign w:val="center"/>
                </w:tcPr>
                <w:p>
                  <w:pPr>
                    <w:pStyle w:val="18"/>
                    <w:keepNext w:val="0"/>
                    <w:keepLines w:val="0"/>
                    <w:pageBreakBefore w:val="0"/>
                    <w:widowControl/>
                    <w:kinsoku/>
                    <w:wordWrap/>
                    <w:overflowPunct/>
                    <w:topLinePunct w:val="0"/>
                    <w:autoSpaceDE/>
                    <w:bidi w:val="0"/>
                    <w:adjustRightInd/>
                    <w:snapToGrid/>
                    <w:spacing w:beforeAutospacing="0" w:afterAutospacing="0" w:line="240" w:lineRule="auto"/>
                    <w:ind w:left="0" w:leftChars="0" w:right="0" w:rightChars="0"/>
                    <w:jc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sz w:val="21"/>
                      <w:szCs w:val="21"/>
                    </w:rPr>
                    <w:t>0.</w:t>
                  </w:r>
                  <w:r>
                    <w:rPr>
                      <w:rFonts w:hint="default" w:ascii="Times New Roman" w:hAnsi="Times New Roman" w:eastAsia="宋体" w:cs="Times New Roman"/>
                      <w:b w:val="0"/>
                      <w:bCs w:val="0"/>
                      <w:color w:val="000000"/>
                      <w:sz w:val="21"/>
                      <w:szCs w:val="21"/>
                      <w:lang w:val="en-US" w:eastAsia="zh-CN"/>
                    </w:rPr>
                    <w:t>01</w:t>
                  </w:r>
                  <w:r>
                    <w:rPr>
                      <w:rFonts w:hint="default" w:ascii="Times New Roman" w:hAnsi="Times New Roman" w:eastAsia="宋体" w:cs="Times New Roman"/>
                      <w:b w:val="0"/>
                      <w:bCs w:val="0"/>
                      <w:color w:val="000000"/>
                      <w:sz w:val="21"/>
                      <w:szCs w:val="21"/>
                    </w:rPr>
                    <w:t xml:space="preserve"> mg/m</w:t>
                  </w:r>
                  <w:r>
                    <w:rPr>
                      <w:rFonts w:hint="default" w:ascii="Times New Roman" w:hAnsi="Times New Roman" w:eastAsia="宋体" w:cs="Times New Roman"/>
                      <w:b w:val="0"/>
                      <w:bCs w:val="0"/>
                      <w:color w:val="000000"/>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04"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lang w:val="en-US" w:eastAsia="zh-CN"/>
                    </w:rPr>
                    <w:t>硫化氢</w:t>
                  </w:r>
                </w:p>
              </w:tc>
              <w:tc>
                <w:tcPr>
                  <w:tcW w:w="208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《空气质量 硫化氢、甲硫醇、甲硫醚和二甲二硫的测定 气相色谱法》(GBT 14678-93)</w:t>
                  </w:r>
                </w:p>
              </w:tc>
              <w:tc>
                <w:tcPr>
                  <w:tcW w:w="127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TU-1901紫外可见分光光度计</w:t>
                  </w:r>
                </w:p>
              </w:tc>
              <w:tc>
                <w:tcPr>
                  <w:tcW w:w="70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color w:val="000000"/>
                      <w:sz w:val="21"/>
                      <w:szCs w:val="21"/>
                    </w:rPr>
                    <w:t>0.001</w:t>
                  </w:r>
                  <w:r>
                    <w:rPr>
                      <w:rFonts w:hint="default" w:ascii="Times New Roman" w:hAnsi="Times New Roman" w:eastAsia="宋体" w:cs="Times New Roman"/>
                      <w:b w:val="0"/>
                      <w:bCs w:val="0"/>
                      <w:color w:val="000000"/>
                      <w:sz w:val="21"/>
                      <w:szCs w:val="21"/>
                    </w:rPr>
                    <w:t xml:space="preserve"> mg/m</w:t>
                  </w:r>
                  <w:r>
                    <w:rPr>
                      <w:rFonts w:hint="default" w:ascii="Times New Roman" w:hAnsi="Times New Roman" w:eastAsia="宋体" w:cs="Times New Roman"/>
                      <w:b w:val="0"/>
                      <w:bCs w:val="0"/>
                      <w:color w:val="000000"/>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56"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rPr>
                    <w:t>臭气浓度</w:t>
                  </w:r>
                </w:p>
              </w:tc>
              <w:tc>
                <w:tcPr>
                  <w:tcW w:w="208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《空气质量 恶臭的测定 三点比较式臭袋法》GB/T14675-93</w:t>
                  </w:r>
                </w:p>
              </w:tc>
              <w:tc>
                <w:tcPr>
                  <w:tcW w:w="127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color w:val="000000"/>
                      <w:sz w:val="21"/>
                      <w:szCs w:val="21"/>
                    </w:rPr>
                    <w:t>气袋</w:t>
                  </w:r>
                </w:p>
              </w:tc>
              <w:tc>
                <w:tcPr>
                  <w:tcW w:w="70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56" w:hRule="atLeast"/>
              </w:trPr>
              <w:tc>
                <w:tcPr>
                  <w:tcW w:w="428"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r>
                    <w:rPr>
                      <w:rFonts w:hint="eastAsia" w:cs="Times New Roman"/>
                      <w:b w:val="0"/>
                      <w:color w:val="000000"/>
                      <w:sz w:val="21"/>
                      <w:szCs w:val="21"/>
                      <w:lang w:val="en-US" w:eastAsia="zh-CN"/>
                    </w:rPr>
                    <w:t>有组织废气</w:t>
                  </w:r>
                </w:p>
              </w:tc>
              <w:tc>
                <w:tcPr>
                  <w:tcW w:w="518"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color w:val="000000"/>
                      <w:sz w:val="21"/>
                      <w:szCs w:val="21"/>
                      <w:lang w:val="en-US" w:eastAsia="zh-CN"/>
                    </w:rPr>
                    <w:t>氨</w:t>
                  </w:r>
                </w:p>
              </w:tc>
              <w:tc>
                <w:tcPr>
                  <w:tcW w:w="2080" w:type="pct"/>
                  <w:tcBorders>
                    <w:tl2br w:val="nil"/>
                    <w:tr2bl w:val="nil"/>
                  </w:tcBorders>
                  <w:noWrap w:val="0"/>
                  <w:vAlign w:val="center"/>
                </w:tcPr>
                <w:p>
                  <w:pPr>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 环境空气和废气 氨的测定 纳氏试剂分光光度法》HJ 533-2009</w:t>
                  </w:r>
                </w:p>
              </w:tc>
              <w:tc>
                <w:tcPr>
                  <w:tcW w:w="1271"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center"/>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kern w:val="2"/>
                      <w:sz w:val="21"/>
                      <w:szCs w:val="21"/>
                      <w:vertAlign w:val="baseline"/>
                      <w:lang w:val="en-US" w:eastAsia="zh-CN" w:bidi="ar-SA"/>
                    </w:rPr>
                    <w:t>紫外可见分光光度计</w:t>
                  </w:r>
                  <w:r>
                    <w:rPr>
                      <w:rFonts w:hint="default" w:ascii="Times New Roman" w:hAnsi="Times New Roman" w:eastAsia="宋体" w:cs="Times New Roman"/>
                      <w:i w:val="0"/>
                      <w:color w:val="000000"/>
                      <w:kern w:val="0"/>
                      <w:sz w:val="24"/>
                      <w:szCs w:val="24"/>
                      <w:highlight w:val="none"/>
                      <w:u w:val="none"/>
                      <w:lang w:val="en-US" w:eastAsia="zh-CN" w:bidi="ar"/>
                    </w:rPr>
                    <w:t>/</w:t>
                  </w:r>
                  <w:r>
                    <w:rPr>
                      <w:rFonts w:hint="default" w:ascii="Times New Roman" w:hAnsi="Times New Roman" w:eastAsia="宋体" w:cs="Times New Roman"/>
                      <w:kern w:val="2"/>
                      <w:sz w:val="21"/>
                      <w:szCs w:val="21"/>
                      <w:vertAlign w:val="baseline"/>
                      <w:lang w:val="en-US" w:eastAsia="zh-CN" w:bidi="ar-SA"/>
                    </w:rPr>
                    <w:t>TU-1901</w:t>
                  </w:r>
                </w:p>
              </w:tc>
              <w:tc>
                <w:tcPr>
                  <w:tcW w:w="700"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sz w:val="21"/>
                      <w:szCs w:val="21"/>
                      <w:lang w:val="en-US" w:eastAsia="zh-CN"/>
                    </w:rPr>
                    <w:t>0.25</w:t>
                  </w:r>
                  <w:r>
                    <w:rPr>
                      <w:rFonts w:hint="default" w:ascii="Times New Roman" w:hAnsi="Times New Roman" w:cs="Times New Roman"/>
                      <w:sz w:val="21"/>
                      <w:szCs w:val="21"/>
                      <w:lang w:val="en-US" w:eastAsia="zh-CN"/>
                    </w:rPr>
                    <w:t>mg/m</w:t>
                  </w:r>
                  <w:r>
                    <w:rPr>
                      <w:rFonts w:hint="default" w:ascii="Times New Roman" w:hAnsi="Times New Roman" w:cs="Times New Roman"/>
                      <w:sz w:val="21"/>
                      <w:szCs w:val="21"/>
                      <w:vertAlign w:val="superscript"/>
                      <w:lang w:val="en-US" w:eastAsia="zh-CN"/>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56"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eastAsia"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color w:val="000000"/>
                      <w:sz w:val="21"/>
                      <w:szCs w:val="21"/>
                      <w:lang w:val="en-US" w:eastAsia="zh-CN"/>
                    </w:rPr>
                    <w:t>硫化氢</w:t>
                  </w:r>
                </w:p>
              </w:tc>
              <w:tc>
                <w:tcPr>
                  <w:tcW w:w="2080" w:type="pct"/>
                  <w:tcBorders>
                    <w:tl2br w:val="nil"/>
                    <w:tr2bl w:val="nil"/>
                  </w:tcBorders>
                  <w:noWrap w:val="0"/>
                  <w:vAlign w:val="center"/>
                </w:tcPr>
                <w:p>
                  <w:pPr>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《空气和废气监测分析方法》（第四版增补版）中 硫化氢 亚甲基蓝分光光度法</w:t>
                  </w:r>
                </w:p>
              </w:tc>
              <w:tc>
                <w:tcPr>
                  <w:tcW w:w="1271"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kern w:val="2"/>
                      <w:sz w:val="21"/>
                      <w:szCs w:val="21"/>
                      <w:vertAlign w:val="baseline"/>
                      <w:lang w:val="en-US" w:eastAsia="zh-CN" w:bidi="ar-SA"/>
                    </w:rPr>
                    <w:t>紫外可见分光光度计</w:t>
                  </w:r>
                  <w:r>
                    <w:rPr>
                      <w:rFonts w:hint="default" w:ascii="Times New Roman" w:hAnsi="Times New Roman" w:eastAsia="宋体" w:cs="Times New Roman"/>
                      <w:i w:val="0"/>
                      <w:color w:val="000000"/>
                      <w:kern w:val="0"/>
                      <w:sz w:val="24"/>
                      <w:szCs w:val="24"/>
                      <w:highlight w:val="none"/>
                      <w:u w:val="none"/>
                      <w:lang w:val="en-US" w:eastAsia="zh-CN" w:bidi="ar"/>
                    </w:rPr>
                    <w:t>/</w:t>
                  </w:r>
                  <w:r>
                    <w:rPr>
                      <w:rFonts w:hint="default" w:ascii="Times New Roman" w:hAnsi="Times New Roman" w:eastAsia="宋体" w:cs="Times New Roman"/>
                      <w:kern w:val="2"/>
                      <w:sz w:val="21"/>
                      <w:szCs w:val="21"/>
                      <w:vertAlign w:val="baseline"/>
                      <w:lang w:val="en-US" w:eastAsia="zh-CN" w:bidi="ar-SA"/>
                    </w:rPr>
                    <w:t>TU-190</w:t>
                  </w:r>
                  <w:r>
                    <w:rPr>
                      <w:rFonts w:hint="eastAsia" w:ascii="Times New Roman" w:hAnsi="Times New Roman" w:eastAsia="宋体" w:cs="Times New Roman"/>
                      <w:kern w:val="2"/>
                      <w:sz w:val="21"/>
                      <w:szCs w:val="21"/>
                      <w:vertAlign w:val="baseline"/>
                      <w:lang w:val="en-US" w:eastAsia="zh-CN" w:bidi="ar-SA"/>
                    </w:rPr>
                    <w:t>1</w:t>
                  </w:r>
                </w:p>
              </w:tc>
              <w:tc>
                <w:tcPr>
                  <w:tcW w:w="700"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0.01</w:t>
                  </w:r>
                  <w:r>
                    <w:rPr>
                      <w:rFonts w:hint="default" w:ascii="Times New Roman" w:hAnsi="Times New Roman" w:cs="Times New Roman"/>
                      <w:sz w:val="21"/>
                      <w:szCs w:val="21"/>
                      <w:lang w:val="en-US" w:eastAsia="zh-CN"/>
                    </w:rPr>
                    <w:t>mg/m</w:t>
                  </w:r>
                  <w:r>
                    <w:rPr>
                      <w:rFonts w:hint="default" w:ascii="Times New Roman" w:hAnsi="Times New Roman" w:cs="Times New Roman"/>
                      <w:sz w:val="21"/>
                      <w:szCs w:val="21"/>
                      <w:vertAlign w:val="superscript"/>
                      <w:lang w:val="en-US" w:eastAsia="zh-CN"/>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56"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eastAsia" w:cs="Times New Roman"/>
                      <w:b w:val="0"/>
                      <w:color w:val="000000"/>
                      <w:sz w:val="21"/>
                      <w:szCs w:val="21"/>
                      <w:lang w:val="en-US" w:eastAsia="zh-CN"/>
                    </w:rPr>
                  </w:pPr>
                </w:p>
              </w:tc>
              <w:tc>
                <w:tcPr>
                  <w:tcW w:w="518"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color w:val="000000"/>
                      <w:sz w:val="21"/>
                      <w:szCs w:val="21"/>
                    </w:rPr>
                    <w:t>臭气浓度</w:t>
                  </w:r>
                </w:p>
              </w:tc>
              <w:tc>
                <w:tcPr>
                  <w:tcW w:w="2080"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ascii="Times New Roman" w:hAnsi="Times New Roman"/>
                      <w:szCs w:val="21"/>
                    </w:rPr>
                    <w:t>《空气质量恶臭的测定三点比较式臭袋法》GBT 14675-1993</w:t>
                  </w:r>
                </w:p>
              </w:tc>
              <w:tc>
                <w:tcPr>
                  <w:tcW w:w="1271"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ascii="Times New Roman" w:hAnsi="Times New Roman"/>
                      <w:szCs w:val="21"/>
                    </w:rPr>
                    <w:t>/</w:t>
                  </w:r>
                </w:p>
              </w:tc>
              <w:tc>
                <w:tcPr>
                  <w:tcW w:w="700"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ascii="Times New Roman" w:hAnsi="Times New Roman"/>
                      <w:szCs w:val="21"/>
                    </w:rPr>
                    <w:t>10（无量纲）</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78" w:hRule="atLeast"/>
              </w:trPr>
              <w:tc>
                <w:tcPr>
                  <w:tcW w:w="428"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噪声</w:t>
                  </w:r>
                </w:p>
              </w:tc>
              <w:tc>
                <w:tcPr>
                  <w:tcW w:w="518"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厂界噪声</w:t>
                  </w:r>
                </w:p>
              </w:tc>
              <w:tc>
                <w:tcPr>
                  <w:tcW w:w="2080"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《工业企业厂界噪声排放标准》</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 xml:space="preserve"> GB 12348-2008</w:t>
                  </w:r>
                </w:p>
              </w:tc>
              <w:tc>
                <w:tcPr>
                  <w:tcW w:w="1271"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AWA6228</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多功能声级计</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AWA6021A</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color w:val="000000"/>
                      <w:sz w:val="21"/>
                      <w:szCs w:val="21"/>
                    </w:rPr>
                    <w:t>声级校准器</w:t>
                  </w:r>
                </w:p>
              </w:tc>
              <w:tc>
                <w:tcPr>
                  <w:tcW w:w="700"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color w:val="000000"/>
                      <w:sz w:val="21"/>
                      <w:szCs w:val="21"/>
                    </w:rPr>
                    <w:t>/</w:t>
                  </w:r>
                </w:p>
              </w:tc>
            </w:tr>
          </w:tbl>
          <w:p>
            <w:pPr>
              <w:pStyle w:val="28"/>
              <w:spacing w:line="374" w:lineRule="exact"/>
              <w:jc w:val="both"/>
              <w:rPr>
                <w:rFonts w:hint="default" w:ascii="Times New Roman" w:hAnsi="Times New Roman" w:eastAsia="宋体" w:cs="Times New Roman"/>
                <w:sz w:val="21"/>
                <w:szCs w:val="20"/>
                <w:lang w:eastAsia="zh-CN"/>
              </w:rPr>
            </w:pPr>
          </w:p>
        </w:tc>
      </w:tr>
    </w:tbl>
    <w:p>
      <w:pPr>
        <w:pStyle w:val="6"/>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表七</w:t>
      </w:r>
    </w:p>
    <w:tbl>
      <w:tblPr>
        <w:tblStyle w:val="21"/>
        <w:tblW w:w="91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85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2" w:hRule="atLeast"/>
          <w:jc w:val="center"/>
        </w:trPr>
        <w:tc>
          <w:tcPr>
            <w:tcW w:w="9147"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验收监测期间生产工况记录：</w:t>
            </w:r>
          </w:p>
          <w:p>
            <w:pPr>
              <w:spacing w:line="360" w:lineRule="auto"/>
              <w:ind w:firstLine="560" w:firstLineChars="200"/>
              <w:contextualSpacing/>
              <w:jc w:val="both"/>
              <w:rPr>
                <w:rFonts w:hint="default" w:ascii="Times New Roman" w:hAnsi="Times New Roman" w:eastAsia="宋体" w:cs="Times New Roman"/>
                <w:sz w:val="28"/>
                <w:szCs w:val="28"/>
                <w:lang w:val="en-US" w:eastAsia="zh-CN"/>
              </w:rPr>
            </w:pPr>
            <w:r>
              <w:rPr>
                <w:rFonts w:hint="eastAsia" w:cs="Times New Roman"/>
                <w:sz w:val="28"/>
                <w:szCs w:val="28"/>
                <w:lang w:eastAsia="zh-CN"/>
              </w:rPr>
              <w:t>湘阴县南湖洲镇</w:t>
            </w:r>
            <w:r>
              <w:rPr>
                <w:rFonts w:hint="default" w:ascii="Times New Roman" w:hAnsi="Times New Roman" w:eastAsia="宋体" w:cs="Times New Roman"/>
                <w:sz w:val="28"/>
                <w:szCs w:val="28"/>
                <w:lang w:eastAsia="zh-CN"/>
              </w:rPr>
              <w:t>污水处理</w:t>
            </w:r>
            <w:r>
              <w:rPr>
                <w:rFonts w:hint="eastAsia" w:cs="Times New Roman"/>
                <w:sz w:val="28"/>
                <w:szCs w:val="28"/>
                <w:lang w:eastAsia="zh-CN"/>
              </w:rPr>
              <w:t>设施建设工程</w:t>
            </w:r>
            <w:r>
              <w:rPr>
                <w:rFonts w:hint="default" w:ascii="Times New Roman" w:hAnsi="Times New Roman" w:eastAsia="宋体" w:cs="Times New Roman"/>
                <w:sz w:val="28"/>
                <w:szCs w:val="28"/>
                <w:lang w:eastAsia="zh-CN"/>
              </w:rPr>
              <w:t>验收监测时间为</w:t>
            </w:r>
            <w:r>
              <w:rPr>
                <w:rFonts w:hint="default" w:ascii="Times New Roman" w:hAnsi="Times New Roman" w:eastAsia="宋体" w:cs="Times New Roman"/>
                <w:sz w:val="28"/>
                <w:szCs w:val="28"/>
                <w:lang w:val="en-US" w:eastAsia="zh-CN"/>
              </w:rPr>
              <w:t>202</w:t>
            </w:r>
            <w:r>
              <w:rPr>
                <w:rFonts w:hint="eastAsia" w:cs="Times New Roman"/>
                <w:sz w:val="28"/>
                <w:szCs w:val="28"/>
                <w:lang w:val="en-US" w:eastAsia="zh-CN"/>
              </w:rPr>
              <w:t>1</w:t>
            </w:r>
            <w:r>
              <w:rPr>
                <w:rFonts w:hint="default" w:ascii="Times New Roman" w:hAnsi="Times New Roman" w:eastAsia="宋体" w:cs="Times New Roman"/>
                <w:sz w:val="28"/>
                <w:szCs w:val="28"/>
                <w:lang w:val="en-US" w:eastAsia="zh-CN"/>
              </w:rPr>
              <w:t>年</w:t>
            </w:r>
            <w:r>
              <w:rPr>
                <w:rFonts w:hint="eastAsia" w:cs="Times New Roman"/>
                <w:sz w:val="28"/>
                <w:szCs w:val="28"/>
                <w:lang w:val="en-US" w:eastAsia="zh-CN"/>
              </w:rPr>
              <w:t>12</w:t>
            </w:r>
            <w:r>
              <w:rPr>
                <w:rFonts w:hint="default" w:ascii="Times New Roman" w:hAnsi="Times New Roman" w:eastAsia="宋体" w:cs="Times New Roman"/>
                <w:sz w:val="28"/>
                <w:szCs w:val="28"/>
                <w:lang w:val="en-US" w:eastAsia="zh-CN"/>
              </w:rPr>
              <w:t>月</w:t>
            </w:r>
            <w:r>
              <w:rPr>
                <w:rFonts w:hint="eastAsia" w:cs="Times New Roman"/>
                <w:sz w:val="28"/>
                <w:szCs w:val="28"/>
                <w:lang w:val="en-US" w:eastAsia="zh-CN"/>
              </w:rPr>
              <w:t>10</w:t>
            </w:r>
            <w:r>
              <w:rPr>
                <w:rFonts w:hint="default" w:ascii="Times New Roman" w:hAnsi="Times New Roman" w:eastAsia="宋体" w:cs="Times New Roman"/>
                <w:sz w:val="28"/>
                <w:szCs w:val="28"/>
                <w:lang w:val="en-US" w:eastAsia="zh-CN"/>
              </w:rPr>
              <w:t>日至</w:t>
            </w:r>
            <w:r>
              <w:rPr>
                <w:rFonts w:hint="eastAsia" w:cs="Times New Roman"/>
                <w:sz w:val="28"/>
                <w:szCs w:val="28"/>
                <w:lang w:val="en-US" w:eastAsia="zh-CN"/>
              </w:rPr>
              <w:t>12</w:t>
            </w:r>
            <w:r>
              <w:rPr>
                <w:rFonts w:hint="default" w:ascii="Times New Roman" w:hAnsi="Times New Roman" w:eastAsia="宋体" w:cs="Times New Roman"/>
                <w:sz w:val="28"/>
                <w:szCs w:val="28"/>
                <w:lang w:val="en-US" w:eastAsia="zh-CN"/>
              </w:rPr>
              <w:t>月</w:t>
            </w:r>
            <w:r>
              <w:rPr>
                <w:rFonts w:hint="eastAsia" w:cs="Times New Roman"/>
                <w:sz w:val="28"/>
                <w:szCs w:val="28"/>
                <w:lang w:val="en-US" w:eastAsia="zh-CN"/>
              </w:rPr>
              <w:t>11</w:t>
            </w:r>
            <w:r>
              <w:rPr>
                <w:rFonts w:hint="default" w:ascii="Times New Roman" w:hAnsi="Times New Roman" w:eastAsia="宋体" w:cs="Times New Roman"/>
                <w:sz w:val="28"/>
                <w:szCs w:val="28"/>
                <w:lang w:val="en-US" w:eastAsia="zh-CN"/>
              </w:rPr>
              <w:t>日，期间生产设施运行正常，环保设施运行正常。根据现场调查及资料项目生产负荷统计结果见下表。</w:t>
            </w:r>
          </w:p>
          <w:p>
            <w:pPr>
              <w:pStyle w:val="2"/>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w:t>
            </w:r>
            <w:r>
              <w:rPr>
                <w:rFonts w:hint="eastAsia" w:ascii="Times New Roman" w:hAnsi="Times New Roman" w:cs="Times New Roman"/>
                <w:b/>
                <w:bCs/>
                <w:sz w:val="24"/>
                <w:szCs w:val="24"/>
                <w:lang w:val="en-US" w:eastAsia="zh-CN"/>
              </w:rPr>
              <w:t>14</w:t>
            </w:r>
            <w:r>
              <w:rPr>
                <w:rFonts w:hint="default" w:ascii="Times New Roman" w:hAnsi="Times New Roman" w:eastAsia="宋体" w:cs="Times New Roman"/>
                <w:b/>
                <w:bCs/>
                <w:sz w:val="24"/>
                <w:szCs w:val="24"/>
                <w:lang w:val="en-US" w:eastAsia="zh-CN"/>
              </w:rPr>
              <w:t xml:space="preserve"> 验收期间生产情况表</w:t>
            </w:r>
          </w:p>
          <w:tbl>
            <w:tblPr>
              <w:tblStyle w:val="21"/>
              <w:tblW w:w="5000"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19"/>
              <w:gridCol w:w="1924"/>
              <w:gridCol w:w="1924"/>
              <w:gridCol w:w="1922"/>
              <w:gridCol w:w="192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日期</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设计处理量（</w:t>
                  </w:r>
                  <w:r>
                    <w:rPr>
                      <w:rFonts w:hint="default"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color w:val="auto"/>
                      <w:sz w:val="21"/>
                      <w:szCs w:val="21"/>
                      <w:vertAlign w:val="baseline"/>
                      <w:lang w:val="en-US" w:eastAsia="zh-CN"/>
                    </w:rPr>
                    <w:t>）</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实际处理量（</w:t>
                  </w:r>
                  <w:r>
                    <w:rPr>
                      <w:rFonts w:hint="default"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color w:val="auto"/>
                      <w:sz w:val="21"/>
                      <w:szCs w:val="21"/>
                      <w:vertAlign w:val="baseline"/>
                      <w:lang w:val="en-US" w:eastAsia="zh-CN"/>
                    </w:rPr>
                    <w:t>）</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负荷（%）</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平均负荷（%）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12</w:t>
                  </w:r>
                  <w:r>
                    <w:rPr>
                      <w:rFonts w:hint="default" w:ascii="Times New Roman" w:hAnsi="Times New Roman" w:eastAsia="宋体" w:cs="Times New Roman"/>
                      <w:color w:val="auto"/>
                      <w:sz w:val="21"/>
                      <w:szCs w:val="21"/>
                      <w:vertAlign w:val="baseline"/>
                      <w:lang w:val="en-US" w:eastAsia="zh-CN"/>
                    </w:rPr>
                    <w:t>月</w:t>
                  </w:r>
                  <w:r>
                    <w:rPr>
                      <w:rFonts w:hint="eastAsia" w:ascii="Times New Roman" w:hAnsi="Times New Roman" w:cs="Times New Roman"/>
                      <w:color w:val="auto"/>
                      <w:sz w:val="21"/>
                      <w:szCs w:val="21"/>
                      <w:vertAlign w:val="baseline"/>
                      <w:lang w:val="en-US" w:eastAsia="zh-CN"/>
                    </w:rPr>
                    <w:t>10</w:t>
                  </w:r>
                  <w:r>
                    <w:rPr>
                      <w:rFonts w:hint="default" w:ascii="Times New Roman" w:hAnsi="Times New Roman" w:eastAsia="宋体" w:cs="Times New Roman"/>
                      <w:color w:val="auto"/>
                      <w:sz w:val="21"/>
                      <w:szCs w:val="21"/>
                      <w:vertAlign w:val="baseline"/>
                      <w:lang w:val="en-US" w:eastAsia="zh-CN"/>
                    </w:rPr>
                    <w:t>日</w:t>
                  </w:r>
                </w:p>
              </w:tc>
              <w:tc>
                <w:tcPr>
                  <w:tcW w:w="1000" w:type="pct"/>
                  <w:vMerge w:val="restar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13</w:t>
                  </w:r>
                  <w:r>
                    <w:rPr>
                      <w:rFonts w:hint="default" w:ascii="Times New Roman" w:hAnsi="Times New Roman" w:eastAsia="宋体" w:cs="Times New Roman"/>
                      <w:color w:val="auto"/>
                      <w:sz w:val="21"/>
                      <w:szCs w:val="21"/>
                      <w:vertAlign w:val="baseline"/>
                      <w:lang w:val="en-US" w:eastAsia="zh-CN"/>
                    </w:rPr>
                    <w:t>00</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1021</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78.5</w:t>
                  </w:r>
                </w:p>
              </w:tc>
              <w:tc>
                <w:tcPr>
                  <w:tcW w:w="1000" w:type="pct"/>
                  <w:vMerge w:val="restar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78.6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12</w:t>
                  </w:r>
                  <w:r>
                    <w:rPr>
                      <w:rFonts w:hint="default" w:ascii="Times New Roman" w:hAnsi="Times New Roman" w:eastAsia="宋体" w:cs="Times New Roman"/>
                      <w:color w:val="auto"/>
                      <w:sz w:val="21"/>
                      <w:szCs w:val="21"/>
                      <w:vertAlign w:val="baseline"/>
                      <w:lang w:val="en-US" w:eastAsia="zh-CN"/>
                    </w:rPr>
                    <w:t>月</w:t>
                  </w:r>
                  <w:r>
                    <w:rPr>
                      <w:rFonts w:hint="eastAsia" w:ascii="Times New Roman" w:hAnsi="Times New Roman" w:cs="Times New Roman"/>
                      <w:color w:val="auto"/>
                      <w:sz w:val="21"/>
                      <w:szCs w:val="21"/>
                      <w:vertAlign w:val="baseline"/>
                      <w:lang w:val="en-US" w:eastAsia="zh-CN"/>
                    </w:rPr>
                    <w:t>11</w:t>
                  </w:r>
                  <w:r>
                    <w:rPr>
                      <w:rFonts w:hint="default" w:ascii="Times New Roman" w:hAnsi="Times New Roman" w:eastAsia="宋体" w:cs="Times New Roman"/>
                      <w:color w:val="auto"/>
                      <w:sz w:val="21"/>
                      <w:szCs w:val="21"/>
                      <w:vertAlign w:val="baseline"/>
                      <w:lang w:val="en-US" w:eastAsia="zh-CN"/>
                    </w:rPr>
                    <w:t>日</w:t>
                  </w:r>
                </w:p>
              </w:tc>
              <w:tc>
                <w:tcPr>
                  <w:tcW w:w="1000"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1024</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78.7</w:t>
                  </w:r>
                </w:p>
              </w:tc>
              <w:tc>
                <w:tcPr>
                  <w:tcW w:w="1000"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p>
              </w:tc>
            </w:tr>
          </w:tbl>
          <w:p>
            <w:pPr>
              <w:pStyle w:val="2"/>
              <w:jc w:val="both"/>
              <w:rPr>
                <w:rFonts w:hint="default" w:ascii="Times New Roman" w:hAnsi="Times New Roman" w:eastAsia="宋体" w:cs="Times New Roman"/>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35" w:hRule="atLeast"/>
          <w:jc w:val="center"/>
        </w:trPr>
        <w:tc>
          <w:tcPr>
            <w:tcW w:w="9147"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验收监测结果：</w:t>
            </w:r>
          </w:p>
          <w:p>
            <w:pPr>
              <w:keepNext w:val="0"/>
              <w:keepLines w:val="0"/>
              <w:pageBreakBefore w:val="0"/>
              <w:kinsoku/>
              <w:wordWrap/>
              <w:overflowPunct/>
              <w:topLinePunct w:val="0"/>
              <w:bidi w:val="0"/>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1、验收监测期间气象记录</w:t>
            </w:r>
          </w:p>
          <w:p>
            <w:pPr>
              <w:keepNext w:val="0"/>
              <w:keepLines w:val="0"/>
              <w:pageBreakBefore w:val="0"/>
              <w:kinsoku/>
              <w:wordWrap/>
              <w:overflowPunct/>
              <w:topLinePunct w:val="0"/>
              <w:bidi w:val="0"/>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验收监测期间气象情况详见下表</w:t>
            </w:r>
            <w:r>
              <w:rPr>
                <w:rFonts w:hint="default" w:ascii="Times New Roman" w:hAnsi="Times New Roman" w:eastAsia="宋体" w:cs="Times New Roman"/>
                <w:sz w:val="28"/>
                <w:szCs w:val="28"/>
                <w:lang w:eastAsia="zh-CN"/>
              </w:rPr>
              <w:t>：</w:t>
            </w:r>
          </w:p>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default" w:ascii="Times New Roman" w:hAnsi="Times New Roman" w:eastAsia="宋体" w:cs="Times New Roman"/>
                <w:b/>
                <w:bCs/>
                <w:sz w:val="24"/>
                <w:szCs w:val="24"/>
                <w:lang w:val="en-US" w:eastAsia="zh-CN"/>
              </w:rPr>
              <w:t>1</w:t>
            </w:r>
            <w:r>
              <w:rPr>
                <w:rFonts w:hint="eastAsia" w:cs="Times New Roman"/>
                <w:b/>
                <w:bCs/>
                <w:sz w:val="24"/>
                <w:szCs w:val="24"/>
                <w:lang w:val="en-US" w:eastAsia="zh-CN"/>
              </w:rPr>
              <w:t>5</w:t>
            </w:r>
            <w:r>
              <w:rPr>
                <w:rFonts w:hint="default" w:ascii="Times New Roman" w:hAnsi="Times New Roman" w:eastAsia="宋体" w:cs="Times New Roman"/>
                <w:b/>
                <w:bCs/>
                <w:sz w:val="24"/>
                <w:szCs w:val="24"/>
              </w:rPr>
              <w:t xml:space="preserve">  验收监测期间气象记录表</w:t>
            </w:r>
          </w:p>
          <w:tbl>
            <w:tblPr>
              <w:tblStyle w:val="20"/>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91"/>
              <w:gridCol w:w="958"/>
              <w:gridCol w:w="892"/>
              <w:gridCol w:w="1575"/>
              <w:gridCol w:w="1575"/>
              <w:gridCol w:w="1608"/>
              <w:gridCol w:w="16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日期</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天气</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风向</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风速（m/s）</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温度(℃)</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气压(kPa)</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湿度</w:t>
                  </w:r>
                  <w:r>
                    <w:rPr>
                      <w:rFonts w:hint="eastAsia" w:ascii="Times New Roman" w:hAnsi="Times New Roman"/>
                      <w:kern w:val="0"/>
                      <w:sz w:val="24"/>
                      <w:szCs w:val="24"/>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12</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10</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晴</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北</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eastAsia" w:cs="Times New Roman"/>
                      <w:sz w:val="21"/>
                      <w:szCs w:val="21"/>
                      <w:lang w:val="en-US" w:eastAsia="zh-CN"/>
                    </w:rPr>
                    <w:t>2</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10</w:t>
                  </w:r>
                  <w:r>
                    <w:rPr>
                      <w:rFonts w:hint="eastAsia" w:cs="Times New Roman"/>
                      <w:sz w:val="21"/>
                      <w:szCs w:val="21"/>
                      <w:lang w:val="en-US" w:eastAsia="zh-CN"/>
                    </w:rPr>
                    <w:t>2.5</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cs="Times New Roman"/>
                      <w:sz w:val="21"/>
                      <w:szCs w:val="21"/>
                      <w:lang w:val="en-US" w:eastAsia="zh-CN"/>
                    </w:rPr>
                  </w:pPr>
                  <w:r>
                    <w:rPr>
                      <w:rFonts w:hint="eastAsia" w:cs="Times New Roman"/>
                      <w:sz w:val="21"/>
                      <w:szCs w:val="21"/>
                      <w:lang w:val="en-US" w:eastAsia="zh-CN"/>
                    </w:rPr>
                    <w:t>78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12</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12</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晴</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北</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eastAsia" w:cs="Times New Roman"/>
                      <w:sz w:val="21"/>
                      <w:szCs w:val="21"/>
                      <w:lang w:val="en-US" w:eastAsia="zh-CN"/>
                    </w:rPr>
                    <w:t>3</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9.6</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r>
                    <w:rPr>
                      <w:rFonts w:hint="eastAsia" w:cs="Times New Roman"/>
                      <w:sz w:val="21"/>
                      <w:szCs w:val="21"/>
                      <w:lang w:val="en-US" w:eastAsia="zh-CN"/>
                    </w:rPr>
                    <w:t>2.5</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70</w:t>
                  </w:r>
                </w:p>
              </w:tc>
            </w:tr>
          </w:tbl>
          <w:p>
            <w:pPr>
              <w:pStyle w:val="6"/>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2、</w:t>
            </w:r>
            <w:r>
              <w:rPr>
                <w:rFonts w:hint="default" w:ascii="Times New Roman" w:hAnsi="Times New Roman" w:eastAsia="宋体" w:cs="Times New Roman"/>
                <w:b/>
                <w:bCs/>
                <w:sz w:val="28"/>
                <w:szCs w:val="28"/>
              </w:rPr>
              <w:t>废水监测结果及评价</w:t>
            </w:r>
          </w:p>
          <w:p>
            <w:pPr>
              <w:spacing w:line="360" w:lineRule="auto"/>
              <w:ind w:left="48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废水</w:t>
            </w:r>
            <w:r>
              <w:rPr>
                <w:rFonts w:hint="eastAsia" w:ascii="Times New Roman" w:hAnsi="Times New Roman" w:cs="Times New Roman"/>
                <w:sz w:val="28"/>
                <w:szCs w:val="28"/>
                <w:lang w:val="en-US" w:eastAsia="zh-CN"/>
              </w:rPr>
              <w:t>进水、出水</w:t>
            </w:r>
            <w:r>
              <w:rPr>
                <w:rFonts w:hint="default" w:ascii="Times New Roman" w:hAnsi="Times New Roman" w:eastAsia="宋体" w:cs="Times New Roman"/>
                <w:sz w:val="28"/>
                <w:szCs w:val="28"/>
                <w:lang w:eastAsia="zh-CN"/>
              </w:rPr>
              <w:t>水质监测结果见表</w:t>
            </w:r>
            <w:r>
              <w:rPr>
                <w:rFonts w:hint="eastAsia" w:cs="Times New Roman"/>
                <w:sz w:val="28"/>
                <w:szCs w:val="28"/>
                <w:lang w:val="en-US" w:eastAsia="zh-CN"/>
              </w:rPr>
              <w:t>16</w:t>
            </w:r>
            <w:r>
              <w:rPr>
                <w:rFonts w:hint="eastAsia" w:ascii="Times New Roman" w:hAnsi="Times New Roman" w:cs="Times New Roman"/>
                <w:sz w:val="28"/>
                <w:szCs w:val="28"/>
                <w:lang w:val="en-US" w:eastAsia="zh-CN"/>
              </w:rPr>
              <w:t>，表1</w:t>
            </w:r>
            <w:r>
              <w:rPr>
                <w:rFonts w:hint="eastAsia" w:cs="Times New Roman"/>
                <w:sz w:val="28"/>
                <w:szCs w:val="28"/>
                <w:lang w:val="en-US" w:eastAsia="zh-CN"/>
              </w:rPr>
              <w:t>7</w:t>
            </w:r>
            <w:r>
              <w:rPr>
                <w:rFonts w:hint="default" w:ascii="Times New Roman" w:hAnsi="Times New Roman" w:eastAsia="宋体" w:cs="Times New Roman"/>
                <w:sz w:val="28"/>
                <w:szCs w:val="28"/>
                <w:lang w:val="en-US" w:eastAsia="zh-CN"/>
              </w:rPr>
              <w:t>：</w:t>
            </w:r>
          </w:p>
          <w:p>
            <w:pPr>
              <w:pStyle w:val="29"/>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6</w:t>
            </w:r>
            <w:r>
              <w:rPr>
                <w:rFonts w:hint="default" w:ascii="Times New Roman" w:hAnsi="Times New Roman" w:eastAsia="宋体" w:cs="Times New Roman"/>
                <w:b/>
                <w:bCs/>
                <w:sz w:val="24"/>
                <w:szCs w:val="24"/>
                <w:lang w:eastAsia="zh-CN"/>
              </w:rPr>
              <w:t xml:space="preserve">  项目废水监测结果一览表</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361"/>
              <w:gridCol w:w="411"/>
              <w:gridCol w:w="189"/>
              <w:gridCol w:w="171"/>
              <w:gridCol w:w="285"/>
              <w:gridCol w:w="268"/>
              <w:gridCol w:w="301"/>
              <w:gridCol w:w="198"/>
              <w:gridCol w:w="295"/>
              <w:gridCol w:w="343"/>
              <w:gridCol w:w="1553"/>
              <w:gridCol w:w="1065"/>
              <w:gridCol w:w="8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1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进水口检测结果（2021.12.10）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0" w:type="auto"/>
                  <w:vMerge w:val="restart"/>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检测项目</w:t>
                  </w:r>
                </w:p>
              </w:tc>
              <w:tc>
                <w:tcPr>
                  <w:tcW w:w="0" w:type="auto"/>
                  <w:gridSpan w:val="11"/>
                  <w:tcBorders>
                    <w:tl2br w:val="nil"/>
                    <w:tr2bl w:val="nil"/>
                  </w:tcBorders>
                  <w:noWrap w:val="0"/>
                  <w:vAlign w:val="center"/>
                </w:tcPr>
                <w:p>
                  <w:pPr>
                    <w:bidi w:val="0"/>
                    <w:jc w:val="center"/>
                    <w:rPr>
                      <w:rFonts w:hint="eastAsia" w:eastAsia="宋体"/>
                      <w:kern w:val="2"/>
                      <w:sz w:val="21"/>
                      <w:szCs w:val="22"/>
                      <w:lang w:val="en-US" w:eastAsia="zh-CN" w:bidi="ar-SA"/>
                    </w:rPr>
                  </w:pPr>
                  <w:r>
                    <w:rPr>
                      <w:rFonts w:hint="eastAsia" w:eastAsia="宋体"/>
                      <w:kern w:val="2"/>
                      <w:sz w:val="21"/>
                      <w:szCs w:val="22"/>
                      <w:lang w:val="en-US" w:eastAsia="zh-CN" w:bidi="ar-SA"/>
                    </w:rPr>
                    <w:t>监测频次</w:t>
                  </w:r>
                </w:p>
              </w:tc>
              <w:tc>
                <w:tcPr>
                  <w:tcW w:w="0" w:type="auto"/>
                  <w:vMerge w:val="restart"/>
                  <w:tcBorders>
                    <w:tl2br w:val="nil"/>
                    <w:tr2bl w:val="nil"/>
                  </w:tcBorders>
                  <w:noWrap w:val="0"/>
                  <w:vAlign w:val="center"/>
                </w:tcPr>
                <w:p>
                  <w:pPr>
                    <w:bidi w:val="0"/>
                    <w:jc w:val="center"/>
                    <w:rPr>
                      <w:rFonts w:hint="eastAsia" w:eastAsia="宋体"/>
                      <w:kern w:val="2"/>
                      <w:sz w:val="21"/>
                      <w:szCs w:val="22"/>
                      <w:lang w:val="en-US" w:eastAsia="zh-CN" w:bidi="ar-SA"/>
                    </w:rPr>
                  </w:pPr>
                  <w:r>
                    <w:rPr>
                      <w:rFonts w:hint="eastAsia" w:eastAsia="宋体"/>
                      <w:kern w:val="2"/>
                      <w:sz w:val="21"/>
                      <w:szCs w:val="22"/>
                      <w:lang w:val="en-US" w:eastAsia="zh-CN" w:bidi="ar-SA"/>
                    </w:rPr>
                    <w:t>均值</w:t>
                  </w:r>
                </w:p>
              </w:tc>
              <w:tc>
                <w:tcPr>
                  <w:tcW w:w="0" w:type="auto"/>
                  <w:vMerge w:val="restart"/>
                  <w:tcBorders>
                    <w:tl2br w:val="nil"/>
                    <w:tr2bl w:val="nil"/>
                  </w:tcBorders>
                  <w:noWrap w:val="0"/>
                  <w:vAlign w:val="center"/>
                </w:tcPr>
                <w:p>
                  <w:pPr>
                    <w:bidi w:val="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lang w:val="en-US" w:eastAsia="zh-CN"/>
                    </w:rPr>
                    <w:t>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0" w:type="auto"/>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p>
              </w:tc>
              <w:tc>
                <w:tcPr>
                  <w:tcW w:w="0" w:type="auto"/>
                  <w:gridSpan w:val="2"/>
                  <w:tcBorders>
                    <w:tl2br w:val="nil"/>
                    <w:tr2bl w:val="nil"/>
                  </w:tcBorders>
                  <w:noWrap w:val="0"/>
                  <w:vAlign w:val="center"/>
                </w:tcPr>
                <w:p>
                  <w:pPr>
                    <w:bidi w:val="0"/>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1#</w:t>
                  </w:r>
                </w:p>
              </w:tc>
              <w:tc>
                <w:tcPr>
                  <w:tcW w:w="0" w:type="auto"/>
                  <w:gridSpan w:val="4"/>
                  <w:tcBorders>
                    <w:tl2br w:val="nil"/>
                    <w:tr2bl w:val="nil"/>
                  </w:tcBorders>
                  <w:noWrap w:val="0"/>
                  <w:vAlign w:val="center"/>
                </w:tcPr>
                <w:p>
                  <w:pPr>
                    <w:bidi w:val="0"/>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2#</w:t>
                  </w:r>
                </w:p>
              </w:tc>
              <w:tc>
                <w:tcPr>
                  <w:tcW w:w="0" w:type="auto"/>
                  <w:gridSpan w:val="4"/>
                  <w:tcBorders>
                    <w:tl2br w:val="nil"/>
                    <w:tr2bl w:val="nil"/>
                  </w:tcBorders>
                  <w:noWrap w:val="0"/>
                  <w:vAlign w:val="center"/>
                </w:tcPr>
                <w:p>
                  <w:pPr>
                    <w:bidi w:val="0"/>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3</w:t>
                  </w:r>
                  <w:r>
                    <w:rPr>
                      <w:rFonts w:hint="default" w:ascii="Times New Roman" w:hAnsi="Times New Roman" w:eastAsia="宋体" w:cs="Times New Roman"/>
                      <w:kern w:val="2"/>
                      <w:sz w:val="21"/>
                      <w:szCs w:val="22"/>
                      <w:lang w:val="en-US" w:eastAsia="zh-CN" w:bidi="ar-SA"/>
                    </w:rPr>
                    <w:t>#</w:t>
                  </w:r>
                </w:p>
              </w:tc>
              <w:tc>
                <w:tcPr>
                  <w:tcW w:w="0" w:type="auto"/>
                  <w:tcBorders>
                    <w:tl2br w:val="nil"/>
                    <w:tr2bl w:val="nil"/>
                  </w:tcBorders>
                  <w:noWrap w:val="0"/>
                  <w:vAlign w:val="center"/>
                </w:tcPr>
                <w:p>
                  <w:pPr>
                    <w:bidi w:val="0"/>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4#</w:t>
                  </w:r>
                </w:p>
              </w:tc>
              <w:tc>
                <w:tcPr>
                  <w:tcW w:w="0" w:type="auto"/>
                  <w:vMerge w:val="continue"/>
                  <w:tcBorders>
                    <w:tl2br w:val="nil"/>
                    <w:tr2bl w:val="nil"/>
                  </w:tcBorders>
                  <w:noWrap w:val="0"/>
                  <w:vAlign w:val="center"/>
                </w:tcPr>
                <w:p>
                  <w:pPr>
                    <w:bidi w:val="0"/>
                    <w:jc w:val="center"/>
                    <w:rPr>
                      <w:rFonts w:hint="default" w:ascii="Times New Roman" w:hAnsi="Times New Roman" w:eastAsia="宋体" w:cs="Times New Roman"/>
                      <w:kern w:val="2"/>
                      <w:sz w:val="21"/>
                      <w:szCs w:val="22"/>
                      <w:lang w:val="en-US" w:eastAsia="zh-CN" w:bidi="ar-SA"/>
                    </w:rPr>
                  </w:pPr>
                </w:p>
              </w:tc>
              <w:tc>
                <w:tcPr>
                  <w:tcW w:w="0" w:type="auto"/>
                  <w:vMerge w:val="continue"/>
                  <w:tcBorders>
                    <w:tl2br w:val="nil"/>
                    <w:tr2bl w:val="nil"/>
                  </w:tcBorders>
                  <w:noWrap w:val="0"/>
                  <w:vAlign w:val="center"/>
                </w:tcPr>
                <w:p>
                  <w:pPr>
                    <w:bidi w:val="0"/>
                    <w:jc w:val="center"/>
                    <w:rPr>
                      <w:rFonts w:hint="eastAsia" w:ascii="Times New Roman" w:hAnsi="Times New Roman" w:eastAsia="宋体" w:cs="Times New Roman"/>
                      <w:color w:val="000000"/>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pH</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7.69</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7.67</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7.73</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7.76</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7.67</w:t>
                  </w:r>
                  <w:r>
                    <w:rPr>
                      <w:rFonts w:hint="default" w:ascii="Times New Roman" w:hAnsi="Times New Roman" w:eastAsia="宋体" w:cs="Times New Roman"/>
                      <w:color w:val="000000"/>
                      <w:kern w:val="2"/>
                      <w:sz w:val="21"/>
                      <w:szCs w:val="21"/>
                      <w:lang w:val="en-US" w:eastAsia="zh-CN" w:bidi="ar-SA"/>
                    </w:rPr>
                    <w:t>~</w:t>
                  </w:r>
                  <w:r>
                    <w:rPr>
                      <w:rFonts w:hint="eastAsia" w:ascii="Times New Roman" w:hAnsi="Times New Roman" w:eastAsia="宋体" w:cs="Times New Roman"/>
                      <w:color w:val="000000"/>
                      <w:kern w:val="2"/>
                      <w:sz w:val="21"/>
                      <w:szCs w:val="21"/>
                      <w:lang w:val="en-US" w:eastAsia="zh-CN" w:bidi="ar-SA"/>
                    </w:rPr>
                    <w:t>7.76</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无量纲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色度</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40</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40</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40</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40</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40</w:t>
                  </w:r>
                </w:p>
              </w:tc>
              <w:tc>
                <w:tcPr>
                  <w:tcW w:w="0" w:type="auto"/>
                  <w:tcBorders>
                    <w:tl2br w:val="nil"/>
                    <w:tr2bl w:val="nil"/>
                  </w:tcBorders>
                  <w:noWrap w:val="0"/>
                  <w:vAlign w:val="center"/>
                </w:tcPr>
                <w:p>
                  <w:pPr>
                    <w:bidi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悬浮物</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27</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29</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24</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31</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28</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default" w:ascii="Times New Roman" w:hAnsi="Times New Roman"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氨氮</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19.6</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18.3</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17.1</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17.6</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18.1</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总磷</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1.84</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1.81</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1.82</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1.78</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1.81</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总氮</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22.4</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22.2</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21.4</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21.8</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21.9</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石油类</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动植物油</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0.20</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0.23</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0.17</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0.22</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0.20</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化学需氧量</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44</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44</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47</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40</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44</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粪大肠菌群数</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1600</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920</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1600</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920</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1260</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个/L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五日生化需氧量</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12.0</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11.1</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14.4</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12.6</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12.5</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阴离子表面活性剂</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2.14</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2.08</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2.03</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2.10</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2.09</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0" w:type="auto"/>
                  <w:gridSpan w:val="14"/>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出水口检测结果（2021.12.10）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检测项目</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检测结果</w:t>
                  </w:r>
                </w:p>
              </w:tc>
              <w:tc>
                <w:tcPr>
                  <w:tcW w:w="0" w:type="auto"/>
                  <w:gridSpan w:val="3"/>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单位</w:t>
                  </w:r>
                </w:p>
              </w:tc>
              <w:tc>
                <w:tcPr>
                  <w:tcW w:w="0" w:type="auto"/>
                  <w:gridSpan w:val="4"/>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检测项目</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检测结果</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pH</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7.39</w:t>
                  </w:r>
                </w:p>
              </w:tc>
              <w:tc>
                <w:tcPr>
                  <w:tcW w:w="0" w:type="auto"/>
                  <w:gridSpan w:val="3"/>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无量纲</w:t>
                  </w:r>
                </w:p>
              </w:tc>
              <w:tc>
                <w:tcPr>
                  <w:tcW w:w="0" w:type="auto"/>
                  <w:gridSpan w:val="4"/>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石油类</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色度</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w:t>
                  </w:r>
                </w:p>
              </w:tc>
              <w:tc>
                <w:tcPr>
                  <w:tcW w:w="0" w:type="auto"/>
                  <w:gridSpan w:val="3"/>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倍</w:t>
                  </w:r>
                </w:p>
              </w:tc>
              <w:tc>
                <w:tcPr>
                  <w:tcW w:w="0" w:type="auto"/>
                  <w:gridSpan w:val="4"/>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动植物油</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悬浮物</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6</w:t>
                  </w:r>
                </w:p>
              </w:tc>
              <w:tc>
                <w:tcPr>
                  <w:tcW w:w="0" w:type="auto"/>
                  <w:gridSpan w:val="3"/>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c>
                <w:tcPr>
                  <w:tcW w:w="0" w:type="auto"/>
                  <w:gridSpan w:val="4"/>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化学需氧量</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10</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氨氮</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0.304</w:t>
                  </w:r>
                </w:p>
              </w:tc>
              <w:tc>
                <w:tcPr>
                  <w:tcW w:w="0" w:type="auto"/>
                  <w:gridSpan w:val="3"/>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c>
                <w:tcPr>
                  <w:tcW w:w="0" w:type="auto"/>
                  <w:gridSpan w:val="4"/>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粪大肠菌群数</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350</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sz w:val="21"/>
                      <w:szCs w:val="21"/>
                      <w:lang w:val="en-US" w:eastAsia="zh-CN"/>
                    </w:rPr>
                    <w:t>个/L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总磷</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0.12</w:t>
                  </w:r>
                </w:p>
              </w:tc>
              <w:tc>
                <w:tcPr>
                  <w:tcW w:w="0" w:type="auto"/>
                  <w:gridSpan w:val="3"/>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c>
                <w:tcPr>
                  <w:tcW w:w="0" w:type="auto"/>
                  <w:gridSpan w:val="4"/>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五日生化需氧量</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3.0</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0" w:type="auto"/>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总氮</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12.4</w:t>
                  </w:r>
                </w:p>
              </w:tc>
              <w:tc>
                <w:tcPr>
                  <w:tcW w:w="0" w:type="auto"/>
                  <w:gridSpan w:val="3"/>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mg/L</w:t>
                  </w:r>
                </w:p>
              </w:tc>
              <w:tc>
                <w:tcPr>
                  <w:tcW w:w="0" w:type="auto"/>
                  <w:gridSpan w:val="4"/>
                  <w:tcBorders>
                    <w:tl2br w:val="nil"/>
                    <w:tr2bl w:val="nil"/>
                  </w:tcBorders>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阴离子表面活性剂</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0.46</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1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进水口检测结果（2021.12.11）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0" w:type="auto"/>
                  <w:gridSpan w:val="2"/>
                  <w:vMerge w:val="restart"/>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检测项目</w:t>
                  </w:r>
                </w:p>
              </w:tc>
              <w:tc>
                <w:tcPr>
                  <w:tcW w:w="0" w:type="auto"/>
                  <w:gridSpan w:val="10"/>
                  <w:tcBorders>
                    <w:tl2br w:val="nil"/>
                    <w:tr2bl w:val="nil"/>
                  </w:tcBorders>
                  <w:noWrap w:val="0"/>
                  <w:vAlign w:val="center"/>
                </w:tcPr>
                <w:p>
                  <w:pPr>
                    <w:bidi w:val="0"/>
                    <w:jc w:val="center"/>
                    <w:rPr>
                      <w:rFonts w:hint="eastAsia" w:eastAsia="宋体"/>
                      <w:kern w:val="2"/>
                      <w:sz w:val="21"/>
                      <w:szCs w:val="22"/>
                      <w:lang w:val="en-US" w:eastAsia="zh-CN" w:bidi="ar-SA"/>
                    </w:rPr>
                  </w:pPr>
                  <w:r>
                    <w:rPr>
                      <w:rFonts w:hint="eastAsia" w:eastAsia="宋体"/>
                      <w:kern w:val="2"/>
                      <w:sz w:val="21"/>
                      <w:szCs w:val="22"/>
                      <w:lang w:val="en-US" w:eastAsia="zh-CN" w:bidi="ar-SA"/>
                    </w:rPr>
                    <w:t>监测频次</w:t>
                  </w:r>
                </w:p>
              </w:tc>
              <w:tc>
                <w:tcPr>
                  <w:tcW w:w="0" w:type="auto"/>
                  <w:vMerge w:val="restart"/>
                  <w:tcBorders>
                    <w:tl2br w:val="nil"/>
                    <w:tr2bl w:val="nil"/>
                  </w:tcBorders>
                  <w:noWrap w:val="0"/>
                  <w:vAlign w:val="center"/>
                </w:tcPr>
                <w:p>
                  <w:pPr>
                    <w:bidi w:val="0"/>
                    <w:jc w:val="center"/>
                    <w:rPr>
                      <w:rFonts w:hint="eastAsia" w:eastAsia="宋体"/>
                      <w:kern w:val="2"/>
                      <w:sz w:val="21"/>
                      <w:szCs w:val="22"/>
                      <w:lang w:val="en-US" w:eastAsia="zh-CN" w:bidi="ar-SA"/>
                    </w:rPr>
                  </w:pPr>
                  <w:r>
                    <w:rPr>
                      <w:rFonts w:hint="eastAsia" w:eastAsia="宋体"/>
                      <w:kern w:val="2"/>
                      <w:sz w:val="21"/>
                      <w:szCs w:val="22"/>
                      <w:lang w:val="en-US" w:eastAsia="zh-CN" w:bidi="ar-SA"/>
                    </w:rPr>
                    <w:t>均值</w:t>
                  </w:r>
                </w:p>
              </w:tc>
              <w:tc>
                <w:tcPr>
                  <w:tcW w:w="0" w:type="auto"/>
                  <w:vMerge w:val="restart"/>
                  <w:tcBorders>
                    <w:tl2br w:val="nil"/>
                    <w:tr2bl w:val="nil"/>
                  </w:tcBorders>
                  <w:noWrap w:val="0"/>
                  <w:vAlign w:val="center"/>
                </w:tcPr>
                <w:p>
                  <w:pPr>
                    <w:bidi w:val="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s="Times New Roman"/>
                      <w:lang w:val="en-US" w:eastAsia="zh-CN"/>
                    </w:rPr>
                    <w:t>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0" w:type="auto"/>
                  <w:gridSpan w:val="2"/>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p>
              </w:tc>
              <w:tc>
                <w:tcPr>
                  <w:tcW w:w="0" w:type="auto"/>
                  <w:gridSpan w:val="2"/>
                  <w:tcBorders>
                    <w:tl2br w:val="nil"/>
                    <w:tr2bl w:val="nil"/>
                  </w:tcBorders>
                  <w:noWrap w:val="0"/>
                  <w:vAlign w:val="center"/>
                </w:tcPr>
                <w:p>
                  <w:pPr>
                    <w:bidi w:val="0"/>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1#</w:t>
                  </w:r>
                </w:p>
              </w:tc>
              <w:tc>
                <w:tcPr>
                  <w:tcW w:w="0" w:type="auto"/>
                  <w:gridSpan w:val="5"/>
                  <w:tcBorders>
                    <w:tl2br w:val="nil"/>
                    <w:tr2bl w:val="nil"/>
                  </w:tcBorders>
                  <w:noWrap w:val="0"/>
                  <w:vAlign w:val="center"/>
                </w:tcPr>
                <w:p>
                  <w:pPr>
                    <w:bidi w:val="0"/>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2#</w:t>
                  </w:r>
                </w:p>
              </w:tc>
              <w:tc>
                <w:tcPr>
                  <w:tcW w:w="0" w:type="auto"/>
                  <w:gridSpan w:val="2"/>
                  <w:tcBorders>
                    <w:tl2br w:val="nil"/>
                    <w:tr2bl w:val="nil"/>
                  </w:tcBorders>
                  <w:noWrap w:val="0"/>
                  <w:vAlign w:val="center"/>
                </w:tcPr>
                <w:p>
                  <w:pPr>
                    <w:bidi w:val="0"/>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3</w:t>
                  </w:r>
                  <w:r>
                    <w:rPr>
                      <w:rFonts w:hint="default" w:ascii="Times New Roman" w:hAnsi="Times New Roman" w:eastAsia="宋体" w:cs="Times New Roman"/>
                      <w:kern w:val="2"/>
                      <w:sz w:val="21"/>
                      <w:szCs w:val="22"/>
                      <w:lang w:val="en-US" w:eastAsia="zh-CN" w:bidi="ar-SA"/>
                    </w:rPr>
                    <w:t>#</w:t>
                  </w:r>
                </w:p>
              </w:tc>
              <w:tc>
                <w:tcPr>
                  <w:tcW w:w="0" w:type="auto"/>
                  <w:tcBorders>
                    <w:tl2br w:val="nil"/>
                    <w:tr2bl w:val="nil"/>
                  </w:tcBorders>
                  <w:noWrap w:val="0"/>
                  <w:vAlign w:val="center"/>
                </w:tcPr>
                <w:p>
                  <w:pPr>
                    <w:bidi w:val="0"/>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4#</w:t>
                  </w:r>
                </w:p>
              </w:tc>
              <w:tc>
                <w:tcPr>
                  <w:tcW w:w="0" w:type="auto"/>
                  <w:vMerge w:val="continue"/>
                  <w:tcBorders>
                    <w:tl2br w:val="nil"/>
                    <w:tr2bl w:val="nil"/>
                  </w:tcBorders>
                  <w:noWrap w:val="0"/>
                  <w:vAlign w:val="center"/>
                </w:tcPr>
                <w:p>
                  <w:pPr>
                    <w:bidi w:val="0"/>
                    <w:jc w:val="center"/>
                    <w:rPr>
                      <w:rFonts w:hint="default" w:ascii="Times New Roman" w:hAnsi="Times New Roman" w:eastAsia="宋体" w:cs="Times New Roman"/>
                      <w:kern w:val="2"/>
                      <w:sz w:val="21"/>
                      <w:szCs w:val="22"/>
                      <w:lang w:val="en-US" w:eastAsia="zh-CN" w:bidi="ar-SA"/>
                    </w:rPr>
                  </w:pPr>
                </w:p>
              </w:tc>
              <w:tc>
                <w:tcPr>
                  <w:tcW w:w="0" w:type="auto"/>
                  <w:vMerge w:val="continue"/>
                  <w:tcBorders>
                    <w:tl2br w:val="nil"/>
                    <w:tr2bl w:val="nil"/>
                  </w:tcBorders>
                  <w:noWrap w:val="0"/>
                  <w:vAlign w:val="center"/>
                </w:tcPr>
                <w:p>
                  <w:pPr>
                    <w:bidi w:val="0"/>
                    <w:jc w:val="center"/>
                    <w:rPr>
                      <w:rFonts w:hint="eastAsia" w:ascii="Times New Roman" w:hAnsi="Times New Roman" w:eastAsia="宋体" w:cs="Times New Roman"/>
                      <w:color w:val="000000"/>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pH</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7.72</w:t>
                  </w:r>
                </w:p>
              </w:tc>
              <w:tc>
                <w:tcPr>
                  <w:tcW w:w="0" w:type="auto"/>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7.68</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7.73</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7.65</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7.65</w:t>
                  </w:r>
                  <w:r>
                    <w:rPr>
                      <w:rFonts w:hint="default" w:ascii="Times New Roman" w:hAnsi="Times New Roman" w:eastAsia="宋体" w:cs="Times New Roman"/>
                      <w:color w:val="000000"/>
                      <w:kern w:val="2"/>
                      <w:sz w:val="21"/>
                      <w:szCs w:val="21"/>
                      <w:lang w:val="en-US" w:eastAsia="zh-CN" w:bidi="ar-SA"/>
                    </w:rPr>
                    <w:t>~</w:t>
                  </w:r>
                  <w:r>
                    <w:rPr>
                      <w:rFonts w:hint="eastAsia" w:ascii="Times New Roman" w:hAnsi="Times New Roman" w:eastAsia="宋体" w:cs="Times New Roman"/>
                      <w:color w:val="000000"/>
                      <w:kern w:val="2"/>
                      <w:sz w:val="21"/>
                      <w:szCs w:val="21"/>
                      <w:lang w:val="en-US" w:eastAsia="zh-CN" w:bidi="ar-SA"/>
                    </w:rPr>
                    <w:t>7.73</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无量纲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色度</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32</w:t>
                  </w:r>
                </w:p>
              </w:tc>
              <w:tc>
                <w:tcPr>
                  <w:tcW w:w="0" w:type="auto"/>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32</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32</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32</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32</w:t>
                  </w:r>
                </w:p>
              </w:tc>
              <w:tc>
                <w:tcPr>
                  <w:tcW w:w="0" w:type="auto"/>
                  <w:tcBorders>
                    <w:tl2br w:val="nil"/>
                    <w:tr2bl w:val="nil"/>
                  </w:tcBorders>
                  <w:noWrap w:val="0"/>
                  <w:vAlign w:val="center"/>
                </w:tcPr>
                <w:p>
                  <w:pPr>
                    <w:bidi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悬浮物</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29</w:t>
                  </w:r>
                </w:p>
              </w:tc>
              <w:tc>
                <w:tcPr>
                  <w:tcW w:w="0" w:type="auto"/>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24</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29</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27</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27</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default" w:ascii="Times New Roman" w:hAnsi="Times New Roman"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氨氮</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19.0</w:t>
                  </w:r>
                </w:p>
              </w:tc>
              <w:tc>
                <w:tcPr>
                  <w:tcW w:w="0" w:type="auto"/>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18.6</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17.8</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18.2</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18.4</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总磷</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1.78</w:t>
                  </w:r>
                </w:p>
              </w:tc>
              <w:tc>
                <w:tcPr>
                  <w:tcW w:w="0" w:type="auto"/>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1.73</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1.75</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1.72</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1.74</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总氮</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27.8</w:t>
                  </w:r>
                </w:p>
              </w:tc>
              <w:tc>
                <w:tcPr>
                  <w:tcW w:w="0" w:type="auto"/>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26.2</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25.6</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24.8</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26.1</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石油类</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动植物油</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0.15</w:t>
                  </w:r>
                </w:p>
              </w:tc>
              <w:tc>
                <w:tcPr>
                  <w:tcW w:w="0" w:type="auto"/>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0.21</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0.17</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0.24</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0.19</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化学需氧量</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40</w:t>
                  </w:r>
                </w:p>
              </w:tc>
              <w:tc>
                <w:tcPr>
                  <w:tcW w:w="0" w:type="auto"/>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37</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39</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37</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38</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粪大肠菌群数</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920</w:t>
                  </w:r>
                </w:p>
              </w:tc>
              <w:tc>
                <w:tcPr>
                  <w:tcW w:w="0" w:type="auto"/>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350</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540</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920</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683</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个/L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五日生化需氧量</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10.2</w:t>
                  </w:r>
                </w:p>
              </w:tc>
              <w:tc>
                <w:tcPr>
                  <w:tcW w:w="0" w:type="auto"/>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11.2</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11.8</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11.5</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11.2</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阴离子表面活性剂</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2.06</w:t>
                  </w:r>
                </w:p>
              </w:tc>
              <w:tc>
                <w:tcPr>
                  <w:tcW w:w="0" w:type="auto"/>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2.12</w:t>
                  </w:r>
                </w:p>
              </w:tc>
              <w:tc>
                <w:tcPr>
                  <w:tcW w:w="0" w:type="auto"/>
                  <w:gridSpan w:val="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2.09</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2.05</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2.08</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0" w:type="auto"/>
                  <w:gridSpan w:val="14"/>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出水口检测结果（2021.12.11）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检测项目</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检测结果</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单位</w:t>
                  </w:r>
                </w:p>
              </w:tc>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检测项目</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检测结果</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pH</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7.42</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无量纲</w:t>
                  </w:r>
                </w:p>
              </w:tc>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石油类</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色度</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倍</w:t>
                  </w:r>
                </w:p>
              </w:tc>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动植物油</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ND</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悬浮物</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5</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化学需氧量</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12</w:t>
                  </w:r>
                </w:p>
              </w:tc>
              <w:tc>
                <w:tcPr>
                  <w:tcW w:w="0" w:type="auto"/>
                  <w:tcBorders>
                    <w:tl2br w:val="nil"/>
                    <w:tr2bl w:val="nil"/>
                  </w:tcBorders>
                  <w:noWrap w:val="0"/>
                  <w:vAlign w:val="center"/>
                </w:tcPr>
                <w:p>
                  <w:pPr>
                    <w:bidi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氨氮</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0.288</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粪大肠菌群数</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350</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sz w:val="21"/>
                      <w:szCs w:val="21"/>
                      <w:lang w:val="en-US" w:eastAsia="zh-CN"/>
                    </w:rPr>
                    <w:t>个/L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总磷</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0.12</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五日生化需氧量</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3.6</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总氮</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12.4</w:t>
                  </w:r>
                </w:p>
              </w:tc>
              <w:tc>
                <w:tcPr>
                  <w:tcW w:w="0" w:type="auto"/>
                  <w:gridSpan w:val="4"/>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mg/L</w:t>
                  </w:r>
                </w:p>
              </w:tc>
              <w:tc>
                <w:tcPr>
                  <w:tcW w:w="0" w:type="auto"/>
                  <w:gridSpan w:val="2"/>
                  <w:tcBorders>
                    <w:tl2br w:val="nil"/>
                    <w:tr2bl w:val="nil"/>
                  </w:tcBorders>
                  <w:noWrap w:val="0"/>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阴离子表面活性剂</w:t>
                  </w:r>
                </w:p>
              </w:tc>
              <w:tc>
                <w:tcPr>
                  <w:tcW w:w="0" w:type="auto"/>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0.48</w:t>
                  </w:r>
                </w:p>
              </w:tc>
              <w:tc>
                <w:tcPr>
                  <w:tcW w:w="0" w:type="auto"/>
                  <w:tcBorders>
                    <w:tl2br w:val="nil"/>
                    <w:tr2bl w:val="nil"/>
                  </w:tcBorders>
                  <w:noWrap w:val="0"/>
                  <w:vAlign w:val="center"/>
                </w:tcPr>
                <w:p>
                  <w:pPr>
                    <w:bidi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rPr>
                    <w:t>mg/L</w:t>
                  </w:r>
                </w:p>
              </w:tc>
            </w:tr>
          </w:tbl>
          <w:p>
            <w:pPr>
              <w:pStyle w:val="29"/>
              <w:spacing w:before="156" w:beforeLines="50" w:after="156" w:afterLines="50"/>
              <w:jc w:val="center"/>
              <w:rPr>
                <w:rFonts w:hint="default" w:ascii="Times New Roman" w:hAnsi="Times New Roman" w:eastAsia="宋体" w:cs="Times New Roman"/>
                <w:b/>
                <w:bCs/>
                <w:sz w:val="24"/>
                <w:szCs w:val="24"/>
                <w:lang w:eastAsia="zh-CN"/>
              </w:rPr>
            </w:pPr>
            <w:r>
              <w:rPr>
                <w:rFonts w:hint="eastAsia" w:ascii="Times New Roman" w:hAnsi="Times New Roman" w:eastAsia="宋体" w:cs="Times New Roman"/>
                <w:b/>
                <w:bCs/>
                <w:sz w:val="24"/>
                <w:szCs w:val="24"/>
                <w:lang w:eastAsia="zh-CN"/>
              </w:rPr>
              <w:t>表</w:t>
            </w:r>
            <w:r>
              <w:rPr>
                <w:rFonts w:hint="eastAsia" w:cs="Times New Roman"/>
                <w:b/>
                <w:bCs/>
                <w:sz w:val="24"/>
                <w:szCs w:val="24"/>
                <w:lang w:val="en-US" w:eastAsia="zh-CN"/>
              </w:rPr>
              <w:t xml:space="preserve">18 </w:t>
            </w:r>
            <w:r>
              <w:rPr>
                <w:rFonts w:hint="default" w:ascii="Times New Roman" w:hAnsi="Times New Roman" w:eastAsia="宋体" w:cs="Times New Roman"/>
                <w:b/>
                <w:bCs/>
                <w:sz w:val="24"/>
                <w:szCs w:val="24"/>
                <w:lang w:eastAsia="zh-CN"/>
              </w:rPr>
              <w:t>污水处理工程处理效率</w:t>
            </w:r>
            <w:r>
              <w:rPr>
                <w:rFonts w:hint="default" w:ascii="Times New Roman" w:hAnsi="Times New Roman" w:eastAsia="宋体" w:cs="Times New Roman"/>
                <w:b/>
                <w:bCs/>
                <w:sz w:val="24"/>
                <w:szCs w:val="24"/>
                <w:lang w:val="en-US" w:eastAsia="zh-CN"/>
              </w:rPr>
              <w:t>表</w:t>
            </w:r>
          </w:p>
          <w:tbl>
            <w:tblPr>
              <w:tblStyle w:val="21"/>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1406"/>
              <w:gridCol w:w="864"/>
              <w:gridCol w:w="864"/>
              <w:gridCol w:w="864"/>
              <w:gridCol w:w="864"/>
              <w:gridCol w:w="864"/>
              <w:gridCol w:w="864"/>
              <w:gridCol w:w="864"/>
              <w:gridCol w:w="9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0" w:type="auto"/>
                  <w:vMerge w:val="restart"/>
                  <w:tcBorders>
                    <w:tl2br w:val="nil"/>
                    <w:tr2bl w:val="nil"/>
                  </w:tcBorders>
                  <w:vAlign w:val="center"/>
                </w:tcPr>
                <w:p>
                  <w:pPr>
                    <w:widowControl/>
                    <w:contextualSpacing/>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采样时间</w:t>
                  </w:r>
                </w:p>
              </w:tc>
              <w:tc>
                <w:tcPr>
                  <w:tcW w:w="0" w:type="auto"/>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采样点位</w:t>
                  </w:r>
                </w:p>
              </w:tc>
              <w:tc>
                <w:tcPr>
                  <w:tcW w:w="0" w:type="auto"/>
                  <w:gridSpan w:val="8"/>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检测项目及结果</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lang w:eastAsia="zh-CN"/>
                    </w:rPr>
                    <w:t>单位: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0" w:type="auto"/>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0" w:type="auto"/>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CODcr</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氨氮</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TP</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TN</w:t>
                  </w:r>
                </w:p>
              </w:tc>
              <w:tc>
                <w:tcPr>
                  <w:tcW w:w="0" w:type="auto"/>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0" w:type="auto"/>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SS</w:t>
                  </w:r>
                </w:p>
              </w:tc>
              <w:tc>
                <w:tcPr>
                  <w:tcW w:w="0" w:type="auto"/>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LAS</w:t>
                  </w:r>
                </w:p>
              </w:tc>
              <w:tc>
                <w:tcPr>
                  <w:tcW w:w="0" w:type="auto"/>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粪大肠菌群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0" w:type="auto"/>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2020.</w:t>
                  </w:r>
                  <w:r>
                    <w:rPr>
                      <w:rFonts w:hint="eastAsia" w:cs="Times New Roman"/>
                      <w:sz w:val="21"/>
                      <w:szCs w:val="21"/>
                      <w:lang w:val="en-US" w:eastAsia="zh-CN"/>
                    </w:rPr>
                    <w:t>12.10</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污水</w:t>
                  </w:r>
                  <w:r>
                    <w:rPr>
                      <w:rFonts w:hint="default" w:ascii="Times New Roman" w:hAnsi="Times New Roman" w:eastAsia="宋体" w:cs="Times New Roman"/>
                      <w:sz w:val="21"/>
                      <w:szCs w:val="21"/>
                      <w:lang w:eastAsia="zh-CN"/>
                    </w:rPr>
                    <w:t>处理工程进口（日均值）</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44</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18.1</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1.81</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21.9</w:t>
                  </w:r>
                </w:p>
              </w:tc>
              <w:tc>
                <w:tcPr>
                  <w:tcW w:w="0" w:type="auto"/>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12.5</w:t>
                  </w:r>
                </w:p>
              </w:tc>
              <w:tc>
                <w:tcPr>
                  <w:tcW w:w="0" w:type="auto"/>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28</w:t>
                  </w:r>
                </w:p>
              </w:tc>
              <w:tc>
                <w:tcPr>
                  <w:tcW w:w="0" w:type="auto"/>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2.09</w:t>
                  </w:r>
                </w:p>
              </w:tc>
              <w:tc>
                <w:tcPr>
                  <w:tcW w:w="0" w:type="auto"/>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color w:val="auto"/>
                      <w:kern w:val="2"/>
                      <w:sz w:val="21"/>
                      <w:szCs w:val="21"/>
                      <w:lang w:val="en-US" w:eastAsia="zh-CN" w:bidi="ar-SA"/>
                    </w:rPr>
                    <w:t>1260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0" w:type="auto"/>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污水处理工程出口（日均值）</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10</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0.304</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0.12</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12.4</w:t>
                  </w:r>
                </w:p>
              </w:tc>
              <w:tc>
                <w:tcPr>
                  <w:tcW w:w="0" w:type="auto"/>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3.0</w:t>
                  </w:r>
                </w:p>
              </w:tc>
              <w:tc>
                <w:tcPr>
                  <w:tcW w:w="0" w:type="auto"/>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6</w:t>
                  </w:r>
                </w:p>
              </w:tc>
              <w:tc>
                <w:tcPr>
                  <w:tcW w:w="0" w:type="auto"/>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0.46</w:t>
                  </w:r>
                </w:p>
              </w:tc>
              <w:tc>
                <w:tcPr>
                  <w:tcW w:w="0" w:type="auto"/>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350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0" w:type="auto"/>
                  <w:vMerge w:val="continue"/>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p>
              </w:tc>
              <w:tc>
                <w:tcPr>
                  <w:tcW w:w="0" w:type="auto"/>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处理效率</w:t>
                  </w:r>
                </w:p>
              </w:tc>
              <w:tc>
                <w:tcPr>
                  <w:tcW w:w="0" w:type="auto"/>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77.27</w:t>
                  </w:r>
                  <w:r>
                    <w:rPr>
                      <w:rFonts w:hint="default" w:ascii="Times New Roman" w:hAnsi="Times New Roman" w:eastAsia="宋体" w:cs="Times New Roman"/>
                      <w:i w:val="0"/>
                      <w:iCs w:val="0"/>
                      <w:color w:val="auto"/>
                      <w:kern w:val="0"/>
                      <w:sz w:val="21"/>
                      <w:szCs w:val="21"/>
                      <w:u w:val="none"/>
                      <w:lang w:val="en-US" w:eastAsia="zh-CN" w:bidi="ar"/>
                    </w:rPr>
                    <w:t>%</w:t>
                  </w:r>
                </w:p>
              </w:tc>
              <w:tc>
                <w:tcPr>
                  <w:tcW w:w="0" w:type="auto"/>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98.3</w:t>
                  </w:r>
                  <w:r>
                    <w:rPr>
                      <w:rFonts w:hint="default" w:ascii="Times New Roman" w:hAnsi="Times New Roman" w:eastAsia="宋体" w:cs="Times New Roman"/>
                      <w:i w:val="0"/>
                      <w:iCs w:val="0"/>
                      <w:color w:val="auto"/>
                      <w:kern w:val="0"/>
                      <w:sz w:val="21"/>
                      <w:szCs w:val="21"/>
                      <w:u w:val="none"/>
                      <w:lang w:val="en-US" w:eastAsia="zh-CN" w:bidi="ar"/>
                    </w:rPr>
                    <w:t>%</w:t>
                  </w:r>
                </w:p>
              </w:tc>
              <w:tc>
                <w:tcPr>
                  <w:tcW w:w="0" w:type="auto"/>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93.37</w:t>
                  </w:r>
                  <w:r>
                    <w:rPr>
                      <w:rFonts w:hint="default" w:ascii="Times New Roman" w:hAnsi="Times New Roman" w:eastAsia="宋体" w:cs="Times New Roman"/>
                      <w:i w:val="0"/>
                      <w:iCs w:val="0"/>
                      <w:color w:val="auto"/>
                      <w:kern w:val="0"/>
                      <w:sz w:val="21"/>
                      <w:szCs w:val="21"/>
                      <w:u w:val="none"/>
                      <w:lang w:val="en-US" w:eastAsia="zh-CN" w:bidi="ar"/>
                    </w:rPr>
                    <w:t>%</w:t>
                  </w:r>
                </w:p>
              </w:tc>
              <w:tc>
                <w:tcPr>
                  <w:tcW w:w="0" w:type="auto"/>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56.62</w:t>
                  </w:r>
                  <w:r>
                    <w:rPr>
                      <w:rFonts w:hint="default" w:ascii="Times New Roman" w:hAnsi="Times New Roman" w:eastAsia="宋体" w:cs="Times New Roman"/>
                      <w:i w:val="0"/>
                      <w:iCs w:val="0"/>
                      <w:color w:val="auto"/>
                      <w:kern w:val="0"/>
                      <w:sz w:val="21"/>
                      <w:szCs w:val="21"/>
                      <w:u w:val="none"/>
                      <w:lang w:val="en-US" w:eastAsia="zh-CN" w:bidi="ar"/>
                    </w:rPr>
                    <w:t>%</w:t>
                  </w:r>
                </w:p>
              </w:tc>
              <w:tc>
                <w:tcPr>
                  <w:tcW w:w="0" w:type="auto"/>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76%</w:t>
                  </w:r>
                </w:p>
              </w:tc>
              <w:tc>
                <w:tcPr>
                  <w:tcW w:w="0" w:type="auto"/>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78.57%</w:t>
                  </w:r>
                </w:p>
              </w:tc>
              <w:tc>
                <w:tcPr>
                  <w:tcW w:w="0" w:type="auto"/>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77.99%</w:t>
                  </w:r>
                </w:p>
              </w:tc>
              <w:tc>
                <w:tcPr>
                  <w:tcW w:w="0" w:type="auto"/>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72.22%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0" w:type="auto"/>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2020.</w:t>
                  </w:r>
                  <w:r>
                    <w:rPr>
                      <w:rFonts w:hint="eastAsia" w:cs="Times New Roman"/>
                      <w:sz w:val="21"/>
                      <w:szCs w:val="21"/>
                      <w:lang w:val="en-US" w:eastAsia="zh-CN"/>
                    </w:rPr>
                    <w:t>12.11</w:t>
                  </w:r>
                </w:p>
              </w:tc>
              <w:tc>
                <w:tcPr>
                  <w:tcW w:w="0" w:type="auto"/>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污水</w:t>
                  </w:r>
                  <w:r>
                    <w:rPr>
                      <w:rFonts w:hint="default" w:ascii="Times New Roman" w:hAnsi="Times New Roman" w:eastAsia="宋体" w:cs="Times New Roman"/>
                      <w:sz w:val="21"/>
                      <w:szCs w:val="21"/>
                      <w:lang w:eastAsia="zh-CN"/>
                    </w:rPr>
                    <w:t>处理工程进口（日均值）</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38</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18.4</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1.74</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26.1</w:t>
                  </w:r>
                </w:p>
              </w:tc>
              <w:tc>
                <w:tcPr>
                  <w:tcW w:w="0" w:type="auto"/>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11.2</w:t>
                  </w:r>
                </w:p>
              </w:tc>
              <w:tc>
                <w:tcPr>
                  <w:tcW w:w="0" w:type="auto"/>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27</w:t>
                  </w:r>
                </w:p>
              </w:tc>
              <w:tc>
                <w:tcPr>
                  <w:tcW w:w="0" w:type="auto"/>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2.08</w:t>
                  </w:r>
                </w:p>
              </w:tc>
              <w:tc>
                <w:tcPr>
                  <w:tcW w:w="0" w:type="auto"/>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kern w:val="2"/>
                      <w:sz w:val="21"/>
                      <w:szCs w:val="21"/>
                      <w:lang w:val="en-US" w:eastAsia="zh-CN" w:bidi="ar-SA"/>
                    </w:rPr>
                    <w:t>683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0" w:type="auto"/>
                  <w:vMerge w:val="continue"/>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p>
              </w:tc>
              <w:tc>
                <w:tcPr>
                  <w:tcW w:w="0" w:type="auto"/>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污水处理工程出口（日均值）</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0.288</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0.12</w:t>
                  </w:r>
                </w:p>
              </w:tc>
              <w:tc>
                <w:tcPr>
                  <w:tcW w:w="0" w:type="auto"/>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12.4</w:t>
                  </w:r>
                </w:p>
              </w:tc>
              <w:tc>
                <w:tcPr>
                  <w:tcW w:w="0" w:type="auto"/>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3.6</w:t>
                  </w:r>
                </w:p>
              </w:tc>
              <w:tc>
                <w:tcPr>
                  <w:tcW w:w="0" w:type="auto"/>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5</w:t>
                  </w:r>
                </w:p>
              </w:tc>
              <w:tc>
                <w:tcPr>
                  <w:tcW w:w="0" w:type="auto"/>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0.48</w:t>
                  </w:r>
                </w:p>
              </w:tc>
              <w:tc>
                <w:tcPr>
                  <w:tcW w:w="0" w:type="auto"/>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350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0" w:type="auto"/>
                  <w:vMerge w:val="continue"/>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p>
              </w:tc>
              <w:tc>
                <w:tcPr>
                  <w:tcW w:w="0" w:type="auto"/>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处理效率</w:t>
                  </w:r>
                </w:p>
              </w:tc>
              <w:tc>
                <w:tcPr>
                  <w:tcW w:w="0" w:type="auto"/>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68.42</w:t>
                  </w:r>
                  <w:r>
                    <w:rPr>
                      <w:rFonts w:hint="default" w:ascii="Times New Roman" w:hAnsi="Times New Roman" w:eastAsia="宋体" w:cs="Times New Roman"/>
                      <w:i w:val="0"/>
                      <w:iCs w:val="0"/>
                      <w:color w:val="auto"/>
                      <w:kern w:val="0"/>
                      <w:sz w:val="21"/>
                      <w:szCs w:val="21"/>
                      <w:u w:val="none"/>
                      <w:lang w:val="en-US" w:eastAsia="zh-CN" w:bidi="ar"/>
                    </w:rPr>
                    <w:t>%</w:t>
                  </w:r>
                </w:p>
              </w:tc>
              <w:tc>
                <w:tcPr>
                  <w:tcW w:w="0" w:type="auto"/>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98.43</w:t>
                  </w:r>
                  <w:r>
                    <w:rPr>
                      <w:rFonts w:hint="default" w:ascii="Times New Roman" w:hAnsi="Times New Roman" w:eastAsia="宋体" w:cs="Times New Roman"/>
                      <w:i w:val="0"/>
                      <w:iCs w:val="0"/>
                      <w:color w:val="auto"/>
                      <w:kern w:val="0"/>
                      <w:sz w:val="21"/>
                      <w:szCs w:val="21"/>
                      <w:u w:val="none"/>
                      <w:lang w:val="en-US" w:eastAsia="zh-CN" w:bidi="ar"/>
                    </w:rPr>
                    <w:t>%</w:t>
                  </w:r>
                </w:p>
              </w:tc>
              <w:tc>
                <w:tcPr>
                  <w:tcW w:w="0" w:type="auto"/>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93.1</w:t>
                  </w:r>
                  <w:r>
                    <w:rPr>
                      <w:rFonts w:hint="default" w:ascii="Times New Roman" w:hAnsi="Times New Roman" w:eastAsia="宋体" w:cs="Times New Roman"/>
                      <w:i w:val="0"/>
                      <w:iCs w:val="0"/>
                      <w:color w:val="auto"/>
                      <w:kern w:val="0"/>
                      <w:sz w:val="21"/>
                      <w:szCs w:val="21"/>
                      <w:u w:val="none"/>
                      <w:lang w:val="en-US" w:eastAsia="zh-CN" w:bidi="ar"/>
                    </w:rPr>
                    <w:t>%</w:t>
                  </w:r>
                </w:p>
              </w:tc>
              <w:tc>
                <w:tcPr>
                  <w:tcW w:w="0" w:type="auto"/>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52.49</w:t>
                  </w:r>
                  <w:r>
                    <w:rPr>
                      <w:rFonts w:hint="default" w:ascii="Times New Roman" w:hAnsi="Times New Roman" w:eastAsia="宋体" w:cs="Times New Roman"/>
                      <w:i w:val="0"/>
                      <w:iCs w:val="0"/>
                      <w:color w:val="auto"/>
                      <w:kern w:val="0"/>
                      <w:sz w:val="21"/>
                      <w:szCs w:val="21"/>
                      <w:u w:val="none"/>
                      <w:lang w:val="en-US" w:eastAsia="zh-CN" w:bidi="ar"/>
                    </w:rPr>
                    <w:t>%</w:t>
                  </w:r>
                </w:p>
              </w:tc>
              <w:tc>
                <w:tcPr>
                  <w:tcW w:w="0" w:type="auto"/>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67.85%</w:t>
                  </w:r>
                </w:p>
              </w:tc>
              <w:tc>
                <w:tcPr>
                  <w:tcW w:w="0" w:type="auto"/>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81.48%</w:t>
                  </w:r>
                </w:p>
              </w:tc>
              <w:tc>
                <w:tcPr>
                  <w:tcW w:w="0" w:type="auto"/>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76.92%</w:t>
                  </w:r>
                </w:p>
              </w:tc>
              <w:tc>
                <w:tcPr>
                  <w:tcW w:w="0" w:type="auto"/>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48.75%</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22" w:firstLineChars="200"/>
              <w:contextualSpacing/>
              <w:jc w:val="both"/>
              <w:textAlignment w:val="auto"/>
              <w:rPr>
                <w:rFonts w:hint="default" w:ascii="Times New Roman" w:hAnsi="Times New Roman" w:eastAsia="宋体" w:cs="Times New Roman"/>
                <w:sz w:val="24"/>
                <w:szCs w:val="24"/>
                <w:lang w:eastAsia="zh-CN"/>
              </w:rPr>
            </w:pPr>
            <w:r>
              <w:rPr>
                <w:rFonts w:hint="eastAsia"/>
                <w:b/>
                <w:bCs/>
                <w:sz w:val="21"/>
                <w:szCs w:val="21"/>
                <w:lang w:eastAsia="zh-CN"/>
              </w:rPr>
              <w:t>注：上表处理效率只代表此次验收期间各污染物浓度下的处理效率。</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contextualSpacing/>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根据上表的监测数据表明，验收期间，污水总排口各监测因子监测结果最大为pH为</w:t>
            </w:r>
            <w:r>
              <w:rPr>
                <w:rFonts w:hint="eastAsia" w:cs="Times New Roman"/>
                <w:sz w:val="28"/>
                <w:szCs w:val="28"/>
                <w:lang w:val="en-US" w:eastAsia="zh-CN"/>
              </w:rPr>
              <w:t>7.42</w:t>
            </w:r>
            <w:r>
              <w:rPr>
                <w:rFonts w:hint="default" w:ascii="Times New Roman" w:hAnsi="Times New Roman" w:eastAsia="宋体" w:cs="Times New Roman"/>
                <w:sz w:val="28"/>
                <w:szCs w:val="28"/>
                <w:lang w:eastAsia="zh-CN"/>
              </w:rPr>
              <w:t>、CODcr监测最大浓度为</w:t>
            </w:r>
            <w:r>
              <w:rPr>
                <w:rFonts w:hint="eastAsia" w:cs="Times New Roman"/>
                <w:sz w:val="28"/>
                <w:szCs w:val="28"/>
                <w:lang w:val="en-US" w:eastAsia="zh-CN"/>
              </w:rPr>
              <w:t>12</w:t>
            </w:r>
            <w:r>
              <w:rPr>
                <w:rFonts w:hint="default" w:ascii="Times New Roman" w:hAnsi="Times New Roman" w:eastAsia="宋体" w:cs="Times New Roman"/>
                <w:sz w:val="28"/>
                <w:szCs w:val="28"/>
                <w:lang w:eastAsia="zh-CN"/>
              </w:rPr>
              <w:t>mg/L，BOD</w:t>
            </w:r>
            <w:r>
              <w:rPr>
                <w:rFonts w:hint="default" w:ascii="Times New Roman" w:hAnsi="Times New Roman" w:eastAsia="宋体" w:cs="Times New Roman"/>
                <w:sz w:val="28"/>
                <w:szCs w:val="28"/>
                <w:vertAlign w:val="subscript"/>
                <w:lang w:eastAsia="zh-CN"/>
              </w:rPr>
              <w:t>5</w:t>
            </w:r>
            <w:r>
              <w:rPr>
                <w:rFonts w:hint="default" w:ascii="Times New Roman" w:hAnsi="Times New Roman" w:eastAsia="宋体" w:cs="Times New Roman"/>
                <w:sz w:val="28"/>
                <w:szCs w:val="28"/>
                <w:lang w:eastAsia="zh-CN"/>
              </w:rPr>
              <w:t>监测最大浓度为</w:t>
            </w:r>
            <w:r>
              <w:rPr>
                <w:rFonts w:hint="eastAsia" w:cs="Times New Roman"/>
                <w:sz w:val="28"/>
                <w:szCs w:val="28"/>
                <w:lang w:val="en-US" w:eastAsia="zh-CN"/>
              </w:rPr>
              <w:t>3.6</w:t>
            </w:r>
            <w:r>
              <w:rPr>
                <w:rFonts w:hint="default" w:ascii="Times New Roman" w:hAnsi="Times New Roman" w:eastAsia="宋体" w:cs="Times New Roman"/>
                <w:sz w:val="28"/>
                <w:szCs w:val="28"/>
                <w:lang w:eastAsia="zh-CN"/>
              </w:rPr>
              <w:t>mg/L，</w:t>
            </w:r>
            <w:r>
              <w:rPr>
                <w:rFonts w:hint="default" w:ascii="Times New Roman" w:hAnsi="Times New Roman" w:eastAsia="宋体" w:cs="Times New Roman"/>
                <w:sz w:val="28"/>
                <w:szCs w:val="28"/>
                <w:highlight w:val="none"/>
                <w:lang w:eastAsia="zh-CN"/>
              </w:rPr>
              <w:t>悬浮物</w:t>
            </w:r>
            <w:r>
              <w:rPr>
                <w:rFonts w:hint="default" w:ascii="Times New Roman" w:hAnsi="Times New Roman" w:eastAsia="宋体" w:cs="Times New Roman"/>
                <w:sz w:val="28"/>
                <w:szCs w:val="28"/>
                <w:lang w:eastAsia="zh-CN"/>
              </w:rPr>
              <w:t>监测最大浓度为</w:t>
            </w:r>
            <w:r>
              <w:rPr>
                <w:rFonts w:hint="eastAsia" w:cs="Times New Roman"/>
                <w:sz w:val="28"/>
                <w:szCs w:val="28"/>
                <w:lang w:val="en-US" w:eastAsia="zh-CN"/>
              </w:rPr>
              <w:t>6</w:t>
            </w:r>
            <w:r>
              <w:rPr>
                <w:rFonts w:hint="default" w:ascii="Times New Roman" w:hAnsi="Times New Roman" w:eastAsia="宋体" w:cs="Times New Roman"/>
                <w:sz w:val="28"/>
                <w:szCs w:val="28"/>
                <w:lang w:eastAsia="zh-CN"/>
              </w:rPr>
              <w:t>mg/L，氨氮监测最大浓度为</w:t>
            </w:r>
            <w:r>
              <w:rPr>
                <w:rFonts w:hint="eastAsia" w:cs="Times New Roman"/>
                <w:sz w:val="28"/>
                <w:szCs w:val="28"/>
                <w:lang w:val="en-US" w:eastAsia="zh-CN"/>
              </w:rPr>
              <w:t>0.304</w:t>
            </w:r>
            <w:r>
              <w:rPr>
                <w:rFonts w:hint="default" w:ascii="Times New Roman" w:hAnsi="Times New Roman" w:eastAsia="宋体" w:cs="Times New Roman"/>
                <w:sz w:val="28"/>
                <w:szCs w:val="28"/>
                <w:lang w:eastAsia="zh-CN"/>
              </w:rPr>
              <w:t>mg/L，总磷监测最大浓度为0.</w:t>
            </w:r>
            <w:r>
              <w:rPr>
                <w:rFonts w:hint="eastAsia" w:cs="Times New Roman"/>
                <w:sz w:val="28"/>
                <w:szCs w:val="28"/>
                <w:lang w:val="en-US" w:eastAsia="zh-CN"/>
              </w:rPr>
              <w:t>12</w:t>
            </w:r>
            <w:r>
              <w:rPr>
                <w:rFonts w:hint="default" w:ascii="Times New Roman" w:hAnsi="Times New Roman" w:eastAsia="宋体" w:cs="Times New Roman"/>
                <w:sz w:val="28"/>
                <w:szCs w:val="28"/>
                <w:lang w:eastAsia="zh-CN"/>
              </w:rPr>
              <w:t>mg/L，总氮监测最大浓度为</w:t>
            </w:r>
            <w:r>
              <w:rPr>
                <w:rFonts w:hint="eastAsia" w:cs="Times New Roman"/>
                <w:sz w:val="28"/>
                <w:szCs w:val="28"/>
                <w:lang w:val="en-US" w:eastAsia="zh-CN"/>
              </w:rPr>
              <w:t>12.4</w:t>
            </w:r>
            <w:r>
              <w:rPr>
                <w:rFonts w:hint="default" w:ascii="Times New Roman" w:hAnsi="Times New Roman" w:eastAsia="宋体" w:cs="Times New Roman"/>
                <w:sz w:val="28"/>
                <w:szCs w:val="28"/>
                <w:lang w:eastAsia="zh-CN"/>
              </w:rPr>
              <w:t>mg/L，动植物油监测</w:t>
            </w:r>
            <w:r>
              <w:rPr>
                <w:rFonts w:hint="eastAsia" w:cs="Times New Roman"/>
                <w:sz w:val="28"/>
                <w:szCs w:val="28"/>
                <w:lang w:eastAsia="zh-CN"/>
              </w:rPr>
              <w:t>未检出</w:t>
            </w:r>
            <w:r>
              <w:rPr>
                <w:rFonts w:hint="default" w:ascii="Times New Roman" w:hAnsi="Times New Roman" w:eastAsia="宋体" w:cs="Times New Roman"/>
                <w:sz w:val="28"/>
                <w:szCs w:val="28"/>
                <w:lang w:eastAsia="zh-CN"/>
              </w:rPr>
              <w:t>，粪大肠菌群</w:t>
            </w:r>
            <w:r>
              <w:rPr>
                <w:rFonts w:hint="eastAsia" w:cs="Times New Roman"/>
                <w:sz w:val="28"/>
                <w:szCs w:val="28"/>
                <w:lang w:val="en-US" w:eastAsia="zh-CN"/>
              </w:rPr>
              <w:t>350</w:t>
            </w:r>
            <w:r>
              <w:rPr>
                <w:rFonts w:hint="default" w:ascii="Times New Roman" w:hAnsi="Times New Roman" w:eastAsia="宋体" w:cs="Times New Roman"/>
                <w:sz w:val="28"/>
                <w:szCs w:val="28"/>
                <w:lang w:val="en-US" w:eastAsia="zh-CN"/>
              </w:rPr>
              <w:t>CFU/L，色度</w:t>
            </w:r>
            <w:r>
              <w:rPr>
                <w:rFonts w:hint="eastAsia" w:cs="Times New Roman"/>
                <w:sz w:val="28"/>
                <w:szCs w:val="28"/>
                <w:lang w:val="en-US" w:eastAsia="zh-CN"/>
              </w:rPr>
              <w:t>2</w:t>
            </w:r>
            <w:r>
              <w:rPr>
                <w:rFonts w:hint="default" w:ascii="Times New Roman" w:hAnsi="Times New Roman" w:eastAsia="宋体" w:cs="Times New Roman"/>
                <w:sz w:val="28"/>
                <w:szCs w:val="28"/>
                <w:lang w:val="en-US" w:eastAsia="zh-CN"/>
              </w:rPr>
              <w:t>倍，石油类</w:t>
            </w:r>
            <w:r>
              <w:rPr>
                <w:rFonts w:hint="default" w:ascii="Times New Roman" w:hAnsi="Times New Roman" w:eastAsia="宋体" w:cs="Times New Roman"/>
                <w:sz w:val="28"/>
                <w:szCs w:val="28"/>
                <w:lang w:eastAsia="zh-CN"/>
              </w:rPr>
              <w:t>监测</w:t>
            </w:r>
            <w:r>
              <w:rPr>
                <w:rFonts w:hint="eastAsia" w:cs="Times New Roman"/>
                <w:sz w:val="28"/>
                <w:szCs w:val="28"/>
                <w:lang w:eastAsia="zh-CN"/>
              </w:rPr>
              <w:t>未检出</w:t>
            </w:r>
            <w:r>
              <w:rPr>
                <w:rFonts w:hint="default" w:ascii="Times New Roman" w:hAnsi="Times New Roman" w:eastAsia="宋体" w:cs="Times New Roman"/>
                <w:sz w:val="28"/>
                <w:szCs w:val="28"/>
                <w:lang w:val="en-US" w:eastAsia="zh-CN"/>
              </w:rPr>
              <w:t>，LAS</w:t>
            </w:r>
            <w:r>
              <w:rPr>
                <w:rFonts w:hint="default" w:ascii="Times New Roman" w:hAnsi="Times New Roman" w:eastAsia="宋体" w:cs="Times New Roman"/>
                <w:sz w:val="28"/>
                <w:szCs w:val="28"/>
                <w:lang w:eastAsia="zh-CN"/>
              </w:rPr>
              <w:t>监测最大浓度为</w:t>
            </w:r>
            <w:r>
              <w:rPr>
                <w:rFonts w:hint="eastAsia" w:ascii="Times New Roman" w:hAnsi="Times New Roman" w:cs="Times New Roman"/>
                <w:sz w:val="28"/>
                <w:szCs w:val="28"/>
                <w:lang w:val="en-US" w:eastAsia="zh-CN"/>
              </w:rPr>
              <w:t>0.</w:t>
            </w:r>
            <w:r>
              <w:rPr>
                <w:rFonts w:hint="eastAsia" w:cs="Times New Roman"/>
                <w:sz w:val="28"/>
                <w:szCs w:val="28"/>
                <w:lang w:val="en-US" w:eastAsia="zh-CN"/>
              </w:rPr>
              <w:t>48</w:t>
            </w:r>
            <w:r>
              <w:rPr>
                <w:rFonts w:hint="default" w:ascii="Times New Roman" w:hAnsi="Times New Roman" w:eastAsia="宋体" w:cs="Times New Roman"/>
                <w:sz w:val="28"/>
                <w:szCs w:val="28"/>
                <w:lang w:eastAsia="zh-CN"/>
              </w:rPr>
              <w:t>mg/L。总排口验收监测期间各监测因子浓度均符合《城镇污水处理厂污染物排放标准》（GB</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89</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w:t>
            </w:r>
            <w:r>
              <w:rPr>
                <w:rFonts w:hint="default" w:ascii="Times New Roman" w:hAnsi="Times New Roman" w:eastAsia="宋体" w:cs="Times New Roman"/>
                <w:sz w:val="28"/>
                <w:szCs w:val="28"/>
                <w:lang w:val="en-US" w:eastAsia="zh-CN"/>
              </w:rPr>
              <w:t>2002</w:t>
            </w:r>
            <w:r>
              <w:rPr>
                <w:rFonts w:hint="default" w:ascii="Times New Roman" w:hAnsi="Times New Roman" w:eastAsia="宋体" w:cs="Times New Roman"/>
                <w:sz w:val="28"/>
                <w:szCs w:val="28"/>
                <w:lang w:eastAsia="zh-CN"/>
              </w:rPr>
              <w:t>）中表</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一级</w:t>
            </w:r>
            <w:r>
              <w:rPr>
                <w:rFonts w:hint="default" w:ascii="Times New Roman" w:hAnsi="Times New Roman" w:eastAsia="宋体" w:cs="Times New Roman"/>
                <w:sz w:val="28"/>
                <w:szCs w:val="28"/>
                <w:lang w:val="en-US" w:eastAsia="zh-CN"/>
              </w:rPr>
              <w:t>A</w:t>
            </w:r>
            <w:r>
              <w:rPr>
                <w:rFonts w:hint="default" w:ascii="Times New Roman" w:hAnsi="Times New Roman" w:eastAsia="宋体" w:cs="Times New Roman"/>
                <w:sz w:val="28"/>
                <w:szCs w:val="28"/>
                <w:lang w:eastAsia="zh-CN"/>
              </w:rPr>
              <w:t>排放标准。</w:t>
            </w:r>
          </w:p>
          <w:p>
            <w:pPr>
              <w:pStyle w:val="6"/>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eastAsia="zh-CN"/>
              </w:rPr>
              <w:t>废气监测结果及评价</w:t>
            </w:r>
          </w:p>
          <w:p>
            <w:pPr>
              <w:pStyle w:val="6"/>
              <w:spacing w:line="360" w:lineRule="auto"/>
              <w:ind w:left="480" w:left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本次厂界无组织废气污染物排放监测结果详见表</w:t>
            </w:r>
            <w:r>
              <w:rPr>
                <w:rFonts w:hint="eastAsia" w:cs="Times New Roman"/>
                <w:sz w:val="28"/>
                <w:szCs w:val="28"/>
                <w:lang w:val="en-US" w:eastAsia="zh-CN"/>
              </w:rPr>
              <w:t>19</w:t>
            </w:r>
            <w:r>
              <w:rPr>
                <w:rFonts w:hint="default" w:ascii="Times New Roman" w:hAnsi="Times New Roman" w:eastAsia="宋体" w:cs="Times New Roman"/>
                <w:sz w:val="28"/>
                <w:szCs w:val="28"/>
                <w:lang w:val="en-US" w:eastAsia="zh-CN"/>
              </w:rPr>
              <w:t>：</w:t>
            </w:r>
          </w:p>
          <w:p>
            <w:pPr>
              <w:pStyle w:val="29"/>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9</w:t>
            </w:r>
            <w:r>
              <w:rPr>
                <w:rFonts w:hint="default" w:ascii="Times New Roman" w:hAnsi="Times New Roman" w:eastAsia="宋体" w:cs="Times New Roman"/>
                <w:b/>
                <w:bCs/>
                <w:sz w:val="24"/>
                <w:szCs w:val="24"/>
                <w:lang w:eastAsia="zh-CN"/>
              </w:rPr>
              <w:t xml:space="preserve">  厂界无组织废气监测结果一览表</w:t>
            </w:r>
          </w:p>
          <w:tbl>
            <w:tblPr>
              <w:tblStyle w:val="20"/>
              <w:tblW w:w="498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34"/>
              <w:gridCol w:w="1349"/>
              <w:gridCol w:w="1226"/>
              <w:gridCol w:w="8"/>
              <w:gridCol w:w="1214"/>
              <w:gridCol w:w="23"/>
              <w:gridCol w:w="1201"/>
              <w:gridCol w:w="36"/>
              <w:gridCol w:w="1191"/>
              <w:gridCol w:w="48"/>
              <w:gridCol w:w="1091"/>
              <w:gridCol w:w="8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5000" w:type="pct"/>
                  <w:gridSpan w:val="1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（一）气象条件</w:t>
                  </w:r>
                  <w:r>
                    <w:rPr>
                      <w:rFonts w:hint="eastAsia" w:ascii="Times New Roman" w:hAnsi="Times New Roman" w:eastAsia="宋体" w:cs="Times New Roman"/>
                      <w:color w:val="000000"/>
                      <w:kern w:val="2"/>
                      <w:sz w:val="21"/>
                      <w:szCs w:val="21"/>
                      <w:lang w:val="en-US" w:eastAsia="zh-CN" w:bidi="ar-SA"/>
                    </w:rPr>
                    <w:t>（2021.12.10）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000" w:type="pct"/>
                  <w:gridSpan w:val="1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 xml:space="preserve">   天气:晴    </w:t>
                  </w:r>
                  <w:r>
                    <w:rPr>
                      <w:rFonts w:hint="eastAsia" w:ascii="Times New Roman" w:hAnsi="Times New Roman" w:eastAsia="宋体" w:cs="Times New Roman"/>
                      <w:color w:val="000000"/>
                      <w:kern w:val="2"/>
                      <w:sz w:val="21"/>
                      <w:szCs w:val="21"/>
                      <w:lang w:val="en-US" w:eastAsia="zh-CN" w:bidi="ar-SA"/>
                    </w:rPr>
                    <w:t xml:space="preserve">    </w:t>
                  </w:r>
                  <w:r>
                    <w:rPr>
                      <w:rFonts w:hint="default" w:ascii="Times New Roman" w:hAnsi="Times New Roman" w:eastAsia="宋体" w:cs="Times New Roman"/>
                      <w:color w:val="000000"/>
                      <w:kern w:val="2"/>
                      <w:sz w:val="21"/>
                      <w:szCs w:val="21"/>
                      <w:lang w:val="en-US" w:eastAsia="zh-CN" w:bidi="ar-SA"/>
                    </w:rPr>
                    <w:t>风速(m/s):</w:t>
                  </w:r>
                  <w:r>
                    <w:rPr>
                      <w:rFonts w:hint="eastAsia" w:ascii="Times New Roman" w:hAnsi="Times New Roman" w:eastAsia="宋体" w:cs="Times New Roman"/>
                      <w:color w:val="000000"/>
                      <w:kern w:val="2"/>
                      <w:sz w:val="21"/>
                      <w:szCs w:val="21"/>
                      <w:lang w:val="en-US" w:eastAsia="zh-CN" w:bidi="ar-SA"/>
                    </w:rPr>
                    <w:t xml:space="preserve">1.2   </w:t>
                  </w:r>
                  <w:r>
                    <w:rPr>
                      <w:rFonts w:hint="default" w:ascii="Times New Roman" w:hAnsi="Times New Roman" w:eastAsia="宋体" w:cs="Times New Roman"/>
                      <w:color w:val="000000"/>
                      <w:kern w:val="2"/>
                      <w:sz w:val="21"/>
                      <w:szCs w:val="21"/>
                      <w:lang w:val="en-US" w:eastAsia="zh-CN" w:bidi="ar-SA"/>
                    </w:rPr>
                    <w:t xml:space="preserve"> </w:t>
                  </w:r>
                  <w:r>
                    <w:rPr>
                      <w:rFonts w:hint="eastAsia" w:ascii="Times New Roman" w:hAnsi="Times New Roman" w:eastAsia="宋体" w:cs="Times New Roman"/>
                      <w:color w:val="000000"/>
                      <w:kern w:val="2"/>
                      <w:sz w:val="21"/>
                      <w:szCs w:val="21"/>
                      <w:lang w:val="en-US" w:eastAsia="zh-CN" w:bidi="ar-SA"/>
                    </w:rPr>
                    <w:t xml:space="preserve">    </w:t>
                  </w:r>
                  <w:r>
                    <w:rPr>
                      <w:rFonts w:hint="default" w:ascii="Times New Roman" w:hAnsi="Times New Roman" w:eastAsia="宋体" w:cs="Times New Roman"/>
                      <w:sz w:val="21"/>
                      <w:szCs w:val="21"/>
                      <w:lang w:val="en-US" w:eastAsia="zh-CN"/>
                    </w:rPr>
                    <w:t>风向</w:t>
                  </w:r>
                  <w:r>
                    <w:rPr>
                      <w:rFonts w:hint="default" w:ascii="Times New Roman" w:hAnsi="Times New Roman" w:eastAsia="宋体" w:cs="Times New Roman"/>
                      <w:color w:val="000000"/>
                      <w:kern w:val="2"/>
                      <w:sz w:val="21"/>
                      <w:szCs w:val="21"/>
                      <w:lang w:val="en-US" w:eastAsia="zh-CN" w:bidi="ar-SA"/>
                    </w:rPr>
                    <w:t>:</w:t>
                  </w:r>
                  <w:r>
                    <w:rPr>
                      <w:rFonts w:hint="eastAsia" w:ascii="Times New Roman" w:hAnsi="Times New Roman" w:eastAsia="宋体" w:cs="Times New Roman"/>
                      <w:color w:val="000000"/>
                      <w:kern w:val="2"/>
                      <w:sz w:val="21"/>
                      <w:szCs w:val="21"/>
                      <w:lang w:val="en-US" w:eastAsia="zh-CN" w:bidi="ar-SA"/>
                    </w:rPr>
                    <w:t>北</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color w:val="auto"/>
                      <w:sz w:val="21"/>
                      <w:szCs w:val="21"/>
                      <w:lang w:val="en-US" w:eastAsia="zh-CN"/>
                    </w:rPr>
                    <w:t>温度(℃)</w:t>
                  </w:r>
                  <w:r>
                    <w:rPr>
                      <w:rFonts w:hint="default" w:ascii="Times New Roman" w:hAnsi="Times New Roman" w:eastAsia="宋体" w:cs="Times New Roman"/>
                      <w:color w:val="000000"/>
                      <w:kern w:val="2"/>
                      <w:sz w:val="21"/>
                      <w:szCs w:val="21"/>
                      <w:lang w:val="en-US" w:eastAsia="zh-CN" w:bidi="ar-SA"/>
                    </w:rPr>
                    <w:t>:</w:t>
                  </w:r>
                  <w:r>
                    <w:rPr>
                      <w:rFonts w:hint="default"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lang w:val="en-US" w:eastAsia="zh-CN"/>
                    </w:rPr>
                    <w:t>14.0-19.5</w:t>
                  </w:r>
                  <w:r>
                    <w:rPr>
                      <w:rFonts w:hint="default"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val="en-US" w:eastAsia="zh-CN"/>
                    </w:rPr>
                    <w:t>气压(kPa)</w:t>
                  </w:r>
                  <w:r>
                    <w:rPr>
                      <w:rFonts w:hint="default" w:ascii="Times New Roman" w:hAnsi="Times New Roman" w:eastAsia="宋体" w:cs="Times New Roman"/>
                      <w:color w:val="000000"/>
                      <w:kern w:val="2"/>
                      <w:sz w:val="21"/>
                      <w:szCs w:val="21"/>
                      <w:lang w:val="en-US" w:eastAsia="zh-CN" w:bidi="ar-SA"/>
                    </w:rPr>
                    <w:t>:</w:t>
                  </w:r>
                  <w:r>
                    <w:rPr>
                      <w:rFonts w:hint="eastAsia" w:ascii="Times New Roman" w:hAnsi="Times New Roman" w:eastAsia="宋体" w:cs="Times New Roman"/>
                      <w:color w:val="000000"/>
                      <w:kern w:val="2"/>
                      <w:sz w:val="21"/>
                      <w:szCs w:val="21"/>
                      <w:lang w:val="en-US" w:eastAsia="zh-CN" w:bidi="ar-SA"/>
                    </w:rPr>
                    <w:t>102.5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5000" w:type="pct"/>
                  <w:gridSpan w:val="1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（二）检测结果</w:t>
                  </w:r>
                  <w:r>
                    <w:rPr>
                      <w:rFonts w:hint="eastAsia" w:ascii="Times New Roman" w:hAnsi="Times New Roman" w:eastAsia="宋体" w:cs="Times New Roman"/>
                      <w:color w:val="000000"/>
                      <w:kern w:val="2"/>
                      <w:sz w:val="21"/>
                      <w:szCs w:val="21"/>
                      <w:lang w:val="en-US" w:eastAsia="zh-CN" w:bidi="ar-SA"/>
                    </w:rPr>
                    <w:t>（2021.12.10）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699"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检测项目</w:t>
                  </w: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检测</w:t>
                  </w:r>
                  <w:r>
                    <w:rPr>
                      <w:rFonts w:hint="eastAsia" w:ascii="Times New Roman" w:hAnsi="Times New Roman" w:eastAsia="宋体" w:cs="Times New Roman"/>
                      <w:color w:val="000000"/>
                      <w:sz w:val="21"/>
                      <w:szCs w:val="21"/>
                      <w:lang w:val="en-US" w:eastAsia="zh-CN"/>
                    </w:rPr>
                    <w:t>频次</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第一次</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第二次</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第三次</w:t>
                  </w:r>
                </w:p>
              </w:tc>
              <w:tc>
                <w:tcPr>
                  <w:tcW w:w="651"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第四次</w:t>
                  </w:r>
                </w:p>
              </w:tc>
              <w:tc>
                <w:tcPr>
                  <w:tcW w:w="572"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均值</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99" w:type="pct"/>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氨气</w:t>
                  </w: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下风向Q1</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0.04</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0.04</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0.03</w:t>
                  </w:r>
                </w:p>
              </w:tc>
              <w:tc>
                <w:tcPr>
                  <w:tcW w:w="651"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0.04</w:t>
                  </w:r>
                </w:p>
              </w:tc>
              <w:tc>
                <w:tcPr>
                  <w:tcW w:w="572"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0.04</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9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下风向Q2</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0.02</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0.04</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0.03</w:t>
                  </w:r>
                </w:p>
              </w:tc>
              <w:tc>
                <w:tcPr>
                  <w:tcW w:w="651"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0.04</w:t>
                  </w:r>
                </w:p>
              </w:tc>
              <w:tc>
                <w:tcPr>
                  <w:tcW w:w="572"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0.03</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9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下风向Q3</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0.05</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0.02</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0.03</w:t>
                  </w:r>
                </w:p>
              </w:tc>
              <w:tc>
                <w:tcPr>
                  <w:tcW w:w="651"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0.05</w:t>
                  </w:r>
                </w:p>
              </w:tc>
              <w:tc>
                <w:tcPr>
                  <w:tcW w:w="572"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0.04</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99" w:type="pct"/>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硫化氢</w:t>
                  </w: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下风向Q1</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ND</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ND</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ND</w:t>
                  </w:r>
                </w:p>
              </w:tc>
              <w:tc>
                <w:tcPr>
                  <w:tcW w:w="651"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ND</w:t>
                  </w:r>
                </w:p>
              </w:tc>
              <w:tc>
                <w:tcPr>
                  <w:tcW w:w="572"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ND</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9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下风向Q2</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ND</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ND</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0.001</w:t>
                  </w:r>
                </w:p>
              </w:tc>
              <w:tc>
                <w:tcPr>
                  <w:tcW w:w="651"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0.001</w:t>
                  </w:r>
                </w:p>
              </w:tc>
              <w:tc>
                <w:tcPr>
                  <w:tcW w:w="572"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0.001</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9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下风向Q3</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0.001</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ND</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0.001</w:t>
                  </w:r>
                </w:p>
              </w:tc>
              <w:tc>
                <w:tcPr>
                  <w:tcW w:w="651"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0.001</w:t>
                  </w:r>
                </w:p>
              </w:tc>
              <w:tc>
                <w:tcPr>
                  <w:tcW w:w="572"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0.001</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99" w:type="pct"/>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臭气浓度</w:t>
                  </w: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下风向Q1</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651"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572"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9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下风向Q2</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651"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572"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9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下风向Q3</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650"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651"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572"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000" w:type="pct"/>
                  <w:gridSpan w:val="1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（三）气象条件（2021.1</w:t>
                  </w:r>
                  <w:r>
                    <w:rPr>
                      <w:rFonts w:hint="eastAsia" w:ascii="Times New Roman" w:hAnsi="Times New Roman" w:eastAsia="宋体" w:cs="Times New Roman"/>
                      <w:color w:val="000000"/>
                      <w:kern w:val="2"/>
                      <w:sz w:val="21"/>
                      <w:szCs w:val="21"/>
                      <w:lang w:val="en-US" w:eastAsia="zh-CN" w:bidi="ar-SA"/>
                    </w:rPr>
                    <w:t>2</w:t>
                  </w:r>
                  <w:r>
                    <w:rPr>
                      <w:rFonts w:hint="default" w:ascii="Times New Roman" w:hAnsi="Times New Roman" w:eastAsia="宋体" w:cs="Times New Roman"/>
                      <w:color w:val="000000"/>
                      <w:kern w:val="2"/>
                      <w:sz w:val="21"/>
                      <w:szCs w:val="21"/>
                      <w:lang w:val="en-US" w:eastAsia="zh-CN" w:bidi="ar-SA"/>
                    </w:rPr>
                    <w:t>.11）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000" w:type="pct"/>
                  <w:gridSpan w:val="1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kern w:val="2"/>
                      <w:sz w:val="21"/>
                      <w:szCs w:val="21"/>
                      <w:lang w:val="en-US" w:eastAsia="zh-CN" w:bidi="ar-SA"/>
                    </w:rPr>
                    <w:t xml:space="preserve">   天气:晴        风速(m/s):1.3        </w:t>
                  </w:r>
                  <w:r>
                    <w:rPr>
                      <w:rFonts w:hint="default" w:ascii="Times New Roman" w:hAnsi="Times New Roman" w:eastAsia="宋体" w:cs="Times New Roman"/>
                      <w:sz w:val="21"/>
                      <w:szCs w:val="21"/>
                      <w:lang w:val="en-US" w:eastAsia="zh-CN"/>
                    </w:rPr>
                    <w:t>风向</w:t>
                  </w:r>
                  <w:r>
                    <w:rPr>
                      <w:rFonts w:hint="default" w:ascii="Times New Roman" w:hAnsi="Times New Roman" w:eastAsia="宋体" w:cs="Times New Roman"/>
                      <w:color w:val="000000"/>
                      <w:kern w:val="2"/>
                      <w:sz w:val="21"/>
                      <w:szCs w:val="21"/>
                      <w:lang w:val="en-US" w:eastAsia="zh-CN" w:bidi="ar-SA"/>
                    </w:rPr>
                    <w:t>:北</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color w:val="auto"/>
                      <w:sz w:val="21"/>
                      <w:szCs w:val="21"/>
                      <w:lang w:val="en-US" w:eastAsia="zh-CN"/>
                    </w:rPr>
                    <w:t>温度(℃)</w:t>
                  </w:r>
                  <w:r>
                    <w:rPr>
                      <w:rFonts w:hint="default" w:ascii="Times New Roman" w:hAnsi="Times New Roman" w:eastAsia="宋体" w:cs="Times New Roman"/>
                      <w:color w:val="000000"/>
                      <w:kern w:val="2"/>
                      <w:sz w:val="21"/>
                      <w:szCs w:val="21"/>
                      <w:lang w:val="en-US" w:eastAsia="zh-CN" w:bidi="ar-SA"/>
                    </w:rPr>
                    <w:t>:</w:t>
                  </w:r>
                  <w:r>
                    <w:rPr>
                      <w:rFonts w:hint="default" w:ascii="Times New Roman" w:hAnsi="Times New Roman" w:eastAsia="宋体" w:cs="Times New Roman"/>
                      <w:color w:val="auto"/>
                      <w:sz w:val="21"/>
                      <w:szCs w:val="21"/>
                      <w:lang w:val="en-US" w:eastAsia="zh-CN"/>
                    </w:rPr>
                    <w:t xml:space="preserve"> 9.6-13.2     气压(kPa)</w:t>
                  </w:r>
                  <w:r>
                    <w:rPr>
                      <w:rFonts w:hint="default" w:ascii="Times New Roman" w:hAnsi="Times New Roman" w:eastAsia="宋体" w:cs="Times New Roman"/>
                      <w:color w:val="000000"/>
                      <w:kern w:val="2"/>
                      <w:sz w:val="21"/>
                      <w:szCs w:val="21"/>
                      <w:lang w:val="en-US" w:eastAsia="zh-CN" w:bidi="ar-SA"/>
                    </w:rPr>
                    <w:t>:102.5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000" w:type="pct"/>
                  <w:gridSpan w:val="12"/>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（四）检测结果（2021.1</w:t>
                  </w:r>
                  <w:r>
                    <w:rPr>
                      <w:rFonts w:hint="eastAsia" w:ascii="Times New Roman" w:hAnsi="Times New Roman" w:eastAsia="宋体" w:cs="Times New Roman"/>
                      <w:color w:val="000000"/>
                      <w:kern w:val="2"/>
                      <w:sz w:val="21"/>
                      <w:szCs w:val="21"/>
                      <w:lang w:val="en-US" w:eastAsia="zh-CN" w:bidi="ar-SA"/>
                    </w:rPr>
                    <w:t>2</w:t>
                  </w:r>
                  <w:r>
                    <w:rPr>
                      <w:rFonts w:hint="default" w:ascii="Times New Roman" w:hAnsi="Times New Roman" w:eastAsia="宋体" w:cs="Times New Roman"/>
                      <w:color w:val="000000"/>
                      <w:kern w:val="2"/>
                      <w:sz w:val="21"/>
                      <w:szCs w:val="21"/>
                      <w:lang w:val="en-US" w:eastAsia="zh-CN" w:bidi="ar-SA"/>
                    </w:rPr>
                    <w:t>.11）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99"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val="0"/>
                      <w:color w:val="000000"/>
                      <w:kern w:val="2"/>
                      <w:sz w:val="21"/>
                      <w:szCs w:val="21"/>
                    </w:rPr>
                  </w:pPr>
                  <w:r>
                    <w:rPr>
                      <w:rFonts w:hint="default" w:ascii="Times New Roman" w:hAnsi="Times New Roman" w:eastAsia="宋体" w:cs="Times New Roman"/>
                      <w:color w:val="000000"/>
                      <w:sz w:val="21"/>
                      <w:szCs w:val="21"/>
                      <w:lang w:val="en-US" w:eastAsia="zh-CN"/>
                    </w:rPr>
                    <w:t>检测项目</w:t>
                  </w: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检测频次</w:t>
                  </w:r>
                </w:p>
              </w:tc>
              <w:tc>
                <w:tcPr>
                  <w:tcW w:w="643"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第一次</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第二次</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第三次</w:t>
                  </w:r>
                </w:p>
              </w:tc>
              <w:tc>
                <w:tcPr>
                  <w:tcW w:w="645"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第四次</w:t>
                  </w:r>
                </w:p>
              </w:tc>
              <w:tc>
                <w:tcPr>
                  <w:tcW w:w="599"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均值</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99" w:type="pct"/>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val="0"/>
                      <w:color w:val="000000"/>
                      <w:kern w:val="2"/>
                      <w:sz w:val="21"/>
                      <w:szCs w:val="21"/>
                    </w:rPr>
                  </w:pPr>
                  <w:r>
                    <w:rPr>
                      <w:rFonts w:hint="default" w:ascii="Times New Roman" w:hAnsi="Times New Roman" w:eastAsia="宋体" w:cs="Times New Roman"/>
                      <w:color w:val="000000"/>
                      <w:sz w:val="21"/>
                      <w:szCs w:val="21"/>
                      <w:lang w:val="en-US" w:eastAsia="zh-CN"/>
                    </w:rPr>
                    <w:t>氨气</w:t>
                  </w: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下风向Q1</w:t>
                  </w:r>
                </w:p>
              </w:tc>
              <w:tc>
                <w:tcPr>
                  <w:tcW w:w="643"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0.05</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0.03</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0.03</w:t>
                  </w:r>
                </w:p>
              </w:tc>
              <w:tc>
                <w:tcPr>
                  <w:tcW w:w="645"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0.02</w:t>
                  </w:r>
                </w:p>
              </w:tc>
              <w:tc>
                <w:tcPr>
                  <w:tcW w:w="599"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0.03</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9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val="0"/>
                      <w:color w:val="000000"/>
                      <w:kern w:val="2"/>
                      <w:sz w:val="21"/>
                      <w:szCs w:val="21"/>
                    </w:rPr>
                  </w:pP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下风向Q2</w:t>
                  </w:r>
                </w:p>
              </w:tc>
              <w:tc>
                <w:tcPr>
                  <w:tcW w:w="643"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lang w:val="en-US" w:eastAsia="zh-CN"/>
                    </w:rPr>
                  </w:pPr>
                  <w:r>
                    <w:rPr>
                      <w:rFonts w:hint="default" w:ascii="Times New Roman" w:hAnsi="Times New Roman" w:cs="Times New Roman"/>
                      <w:lang w:val="en-US" w:eastAsia="zh-CN"/>
                    </w:rPr>
                    <w:t>0.05</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0.04</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0.02</w:t>
                  </w:r>
                </w:p>
              </w:tc>
              <w:tc>
                <w:tcPr>
                  <w:tcW w:w="645"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0.04</w:t>
                  </w:r>
                </w:p>
              </w:tc>
              <w:tc>
                <w:tcPr>
                  <w:tcW w:w="599"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0.04</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9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val="0"/>
                      <w:color w:val="000000"/>
                      <w:kern w:val="2"/>
                      <w:sz w:val="21"/>
                      <w:szCs w:val="21"/>
                    </w:rPr>
                  </w:pP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下风向Q3</w:t>
                  </w:r>
                </w:p>
              </w:tc>
              <w:tc>
                <w:tcPr>
                  <w:tcW w:w="643"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0.04</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0.03</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0.04</w:t>
                  </w:r>
                </w:p>
              </w:tc>
              <w:tc>
                <w:tcPr>
                  <w:tcW w:w="645"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0.03</w:t>
                  </w:r>
                </w:p>
              </w:tc>
              <w:tc>
                <w:tcPr>
                  <w:tcW w:w="599"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0.03</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99" w:type="pct"/>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硫化氢</w:t>
                  </w: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下风向Q1</w:t>
                  </w:r>
                </w:p>
              </w:tc>
              <w:tc>
                <w:tcPr>
                  <w:tcW w:w="643"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ND</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lang w:val="en-US" w:eastAsia="zh-CN"/>
                    </w:rPr>
                    <w:t>ND</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lang w:val="en-US" w:eastAsia="zh-CN"/>
                    </w:rPr>
                    <w:t>ND</w:t>
                  </w:r>
                </w:p>
              </w:tc>
              <w:tc>
                <w:tcPr>
                  <w:tcW w:w="645"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ND</w:t>
                  </w:r>
                </w:p>
              </w:tc>
              <w:tc>
                <w:tcPr>
                  <w:tcW w:w="599"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lang w:val="en-US" w:eastAsia="zh-CN"/>
                    </w:rPr>
                  </w:pPr>
                  <w:r>
                    <w:rPr>
                      <w:rFonts w:hint="default" w:ascii="Times New Roman" w:hAnsi="Times New Roman" w:cs="Times New Roman"/>
                      <w:lang w:val="en-US" w:eastAsia="zh-CN"/>
                    </w:rPr>
                    <w:t>ND</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9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下风向Q2</w:t>
                  </w:r>
                </w:p>
              </w:tc>
              <w:tc>
                <w:tcPr>
                  <w:tcW w:w="643"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ND</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0.001</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ND</w:t>
                  </w:r>
                </w:p>
              </w:tc>
              <w:tc>
                <w:tcPr>
                  <w:tcW w:w="645"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0.001</w:t>
                  </w:r>
                </w:p>
              </w:tc>
              <w:tc>
                <w:tcPr>
                  <w:tcW w:w="599"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s="Times New Roman"/>
                      <w:lang w:val="en-US" w:eastAsia="zh-CN"/>
                    </w:rPr>
                  </w:pPr>
                  <w:r>
                    <w:rPr>
                      <w:rFonts w:hint="eastAsia" w:ascii="Times New Roman" w:hAnsi="Times New Roman" w:cs="Times New Roman"/>
                      <w:lang w:val="en-US" w:eastAsia="zh-CN"/>
                    </w:rPr>
                    <w:t>0.001</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9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下风向Q3</w:t>
                  </w:r>
                </w:p>
              </w:tc>
              <w:tc>
                <w:tcPr>
                  <w:tcW w:w="643"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ND</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0.001</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0.001</w:t>
                  </w:r>
                </w:p>
              </w:tc>
              <w:tc>
                <w:tcPr>
                  <w:tcW w:w="645"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0.001</w:t>
                  </w:r>
                </w:p>
              </w:tc>
              <w:tc>
                <w:tcPr>
                  <w:tcW w:w="599"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s="Times New Roman"/>
                      <w:lang w:val="en-US" w:eastAsia="zh-CN"/>
                    </w:rPr>
                  </w:pPr>
                  <w:r>
                    <w:rPr>
                      <w:rFonts w:hint="eastAsia" w:ascii="Times New Roman" w:hAnsi="Times New Roman" w:cs="Times New Roman"/>
                      <w:lang w:val="en-US" w:eastAsia="zh-CN"/>
                    </w:rPr>
                    <w:t>0.001</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99" w:type="pct"/>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臭气浓度</w:t>
                  </w: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下风向Q1</w:t>
                  </w:r>
                </w:p>
              </w:tc>
              <w:tc>
                <w:tcPr>
                  <w:tcW w:w="643"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sz w:val="21"/>
                      <w:szCs w:val="21"/>
                      <w:lang w:val="en-US" w:eastAsia="zh-CN"/>
                    </w:rPr>
                    <w:t>&lt;10</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sz w:val="21"/>
                      <w:szCs w:val="21"/>
                      <w:lang w:val="en-US" w:eastAsia="zh-CN"/>
                    </w:rPr>
                    <w:t>&lt;10</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sz w:val="21"/>
                      <w:szCs w:val="21"/>
                      <w:lang w:val="en-US" w:eastAsia="zh-CN"/>
                    </w:rPr>
                    <w:t>&lt;10</w:t>
                  </w:r>
                </w:p>
              </w:tc>
              <w:tc>
                <w:tcPr>
                  <w:tcW w:w="645"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sz w:val="21"/>
                      <w:szCs w:val="21"/>
                      <w:lang w:val="en-US" w:eastAsia="zh-CN"/>
                    </w:rPr>
                    <w:t>&lt;10</w:t>
                  </w:r>
                </w:p>
              </w:tc>
              <w:tc>
                <w:tcPr>
                  <w:tcW w:w="599"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9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下风向Q2</w:t>
                  </w:r>
                </w:p>
              </w:tc>
              <w:tc>
                <w:tcPr>
                  <w:tcW w:w="643"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sz w:val="21"/>
                      <w:szCs w:val="21"/>
                      <w:lang w:val="en-US" w:eastAsia="zh-CN"/>
                    </w:rPr>
                    <w:t>&lt;10</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sz w:val="21"/>
                      <w:szCs w:val="21"/>
                      <w:lang w:val="en-US" w:eastAsia="zh-CN"/>
                    </w:rPr>
                    <w:t>&lt;10</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sz w:val="21"/>
                      <w:szCs w:val="21"/>
                      <w:lang w:val="en-US" w:eastAsia="zh-CN"/>
                    </w:rPr>
                    <w:t>&lt;10</w:t>
                  </w:r>
                </w:p>
              </w:tc>
              <w:tc>
                <w:tcPr>
                  <w:tcW w:w="645"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sz w:val="21"/>
                      <w:szCs w:val="21"/>
                      <w:lang w:val="en-US" w:eastAsia="zh-CN"/>
                    </w:rPr>
                    <w:t>&lt;10</w:t>
                  </w:r>
                </w:p>
              </w:tc>
              <w:tc>
                <w:tcPr>
                  <w:tcW w:w="599"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699" w:type="pct"/>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p>
              </w:tc>
              <w:tc>
                <w:tcPr>
                  <w:tcW w:w="70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下风向Q3</w:t>
                  </w:r>
                </w:p>
              </w:tc>
              <w:tc>
                <w:tcPr>
                  <w:tcW w:w="643"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sz w:val="21"/>
                      <w:szCs w:val="21"/>
                      <w:lang w:val="en-US" w:eastAsia="zh-CN"/>
                    </w:rPr>
                    <w:t>&lt;10</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sz w:val="21"/>
                      <w:szCs w:val="21"/>
                      <w:lang w:val="en-US" w:eastAsia="zh-CN"/>
                    </w:rPr>
                    <w:t>&lt;10</w:t>
                  </w:r>
                </w:p>
              </w:tc>
              <w:tc>
                <w:tcPr>
                  <w:tcW w:w="643"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sz w:val="21"/>
                      <w:szCs w:val="21"/>
                      <w:lang w:val="en-US" w:eastAsia="zh-CN"/>
                    </w:rPr>
                    <w:t>&lt;10</w:t>
                  </w:r>
                </w:p>
              </w:tc>
              <w:tc>
                <w:tcPr>
                  <w:tcW w:w="645"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eastAsia="宋体" w:cs="Times New Roman"/>
                      <w:color w:val="000000"/>
                      <w:sz w:val="21"/>
                      <w:szCs w:val="21"/>
                      <w:lang w:val="en-US" w:eastAsia="zh-CN"/>
                    </w:rPr>
                    <w:t>&lt;10</w:t>
                  </w:r>
                </w:p>
              </w:tc>
              <w:tc>
                <w:tcPr>
                  <w:tcW w:w="599" w:type="pct"/>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&lt;10</w:t>
                  </w:r>
                </w:p>
              </w:tc>
              <w:tc>
                <w:tcPr>
                  <w:tcW w:w="417"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lang w:val="en-US" w:eastAsia="zh-CN"/>
                    </w:rPr>
                    <w:t>mg/m</w:t>
                  </w:r>
                  <w:r>
                    <w:rPr>
                      <w:rFonts w:hint="default" w:ascii="Times New Roman" w:hAnsi="Times New Roman" w:cs="Times New Roman"/>
                      <w:vertAlign w:val="superscript"/>
                      <w:lang w:val="en-US" w:eastAsia="zh-CN"/>
                    </w:rPr>
                    <w:t>3</w:t>
                  </w:r>
                </w:p>
              </w:tc>
            </w:tr>
          </w:tbl>
          <w:p>
            <w:pPr>
              <w:pStyle w:val="6"/>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由表1</w:t>
            </w:r>
            <w:r>
              <w:rPr>
                <w:rFonts w:hint="eastAsia" w:cs="Times New Roman"/>
                <w:sz w:val="28"/>
                <w:szCs w:val="28"/>
                <w:lang w:val="en-US" w:eastAsia="zh-CN"/>
              </w:rPr>
              <w:t>7</w:t>
            </w:r>
            <w:r>
              <w:rPr>
                <w:rFonts w:hint="default" w:ascii="Times New Roman" w:hAnsi="Times New Roman" w:eastAsia="宋体" w:cs="Times New Roman"/>
                <w:sz w:val="28"/>
                <w:szCs w:val="28"/>
                <w:lang w:eastAsia="zh-CN"/>
              </w:rPr>
              <w:t>监测结果可知，本项目营运期无组织废气排放氨气最大值为</w:t>
            </w:r>
            <w:r>
              <w:rPr>
                <w:rFonts w:hint="default" w:ascii="Times New Roman" w:hAnsi="Times New Roman" w:eastAsia="宋体" w:cs="Times New Roman"/>
                <w:sz w:val="28"/>
                <w:szCs w:val="28"/>
                <w:lang w:val="en-US" w:eastAsia="zh-CN"/>
              </w:rPr>
              <w:t>0.</w:t>
            </w:r>
            <w:r>
              <w:rPr>
                <w:rFonts w:hint="eastAsia" w:cs="Times New Roman"/>
                <w:sz w:val="28"/>
                <w:szCs w:val="28"/>
                <w:lang w:val="en-US" w:eastAsia="zh-CN"/>
              </w:rPr>
              <w:t>04</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，硫化氢最大值为</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0</w:t>
            </w:r>
            <w:r>
              <w:rPr>
                <w:rFonts w:hint="eastAsia" w:cs="Times New Roman"/>
                <w:sz w:val="28"/>
                <w:szCs w:val="28"/>
                <w:lang w:val="en-US" w:eastAsia="zh-CN"/>
              </w:rPr>
              <w:t>01</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、臭气浓度</w:t>
            </w:r>
            <w:r>
              <w:rPr>
                <w:rFonts w:hint="eastAsia" w:cs="Times New Roman"/>
                <w:sz w:val="28"/>
                <w:szCs w:val="28"/>
                <w:lang w:eastAsia="zh-CN"/>
              </w:rPr>
              <w:t>最大值为</w:t>
            </w:r>
            <w:r>
              <w:rPr>
                <w:rFonts w:hint="eastAsia" w:cs="Times New Roman"/>
                <w:sz w:val="28"/>
                <w:szCs w:val="28"/>
                <w:lang w:val="en-US" w:eastAsia="zh-CN"/>
              </w:rPr>
              <w:t>10</w:t>
            </w:r>
            <w:r>
              <w:rPr>
                <w:rFonts w:hint="default" w:ascii="Times New Roman" w:hAnsi="Times New Roman" w:eastAsia="宋体" w:cs="Times New Roman"/>
                <w:sz w:val="28"/>
                <w:szCs w:val="28"/>
                <w:lang w:eastAsia="zh-CN"/>
              </w:rPr>
              <w:t>，符合</w:t>
            </w:r>
            <w:r>
              <w:rPr>
                <w:rFonts w:hint="default" w:ascii="Times New Roman" w:hAnsi="Times New Roman" w:eastAsia="宋体" w:cs="Times New Roman"/>
                <w:sz w:val="28"/>
                <w:szCs w:val="28"/>
                <w:lang w:val="en-US" w:eastAsia="zh-CN"/>
              </w:rPr>
              <w:t>《城镇污水处理厂污染物排放标准》（GB18918-2002）中表4的</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lang w:val="en-US" w:eastAsia="zh-CN"/>
              </w:rPr>
              <w:t>厂界（防护带边缘）废气排放最高允许浓度</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lang w:val="en-US" w:eastAsia="zh-CN"/>
              </w:rPr>
              <w:t>的二级标准。</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eastAsia" w:cs="Times New Roman"/>
                <w:sz w:val="28"/>
                <w:szCs w:val="28"/>
                <w:lang w:val="en-US" w:eastAsia="zh-CN"/>
              </w:rPr>
            </w:pPr>
            <w:r>
              <w:rPr>
                <w:rFonts w:hint="default" w:ascii="Times New Roman" w:hAnsi="Times New Roman" w:eastAsia="宋体" w:cs="Times New Roman"/>
                <w:sz w:val="28"/>
                <w:szCs w:val="28"/>
                <w:lang w:eastAsia="zh-CN"/>
              </w:rPr>
              <w:t>本次</w:t>
            </w:r>
            <w:r>
              <w:rPr>
                <w:rFonts w:hint="eastAsia" w:eastAsia="宋体" w:cs="Times New Roman"/>
                <w:sz w:val="28"/>
                <w:szCs w:val="28"/>
                <w:lang w:eastAsia="zh-CN"/>
              </w:rPr>
              <w:t>有组织除臭废气</w:t>
            </w:r>
            <w:r>
              <w:rPr>
                <w:rFonts w:hint="default" w:ascii="Times New Roman" w:hAnsi="Times New Roman" w:eastAsia="宋体" w:cs="Times New Roman"/>
                <w:sz w:val="28"/>
                <w:szCs w:val="28"/>
                <w:lang w:eastAsia="zh-CN"/>
              </w:rPr>
              <w:t>污染物排放监测结果详见表</w:t>
            </w:r>
            <w:r>
              <w:rPr>
                <w:rFonts w:hint="eastAsia" w:cs="Times New Roman"/>
                <w:sz w:val="28"/>
                <w:szCs w:val="28"/>
                <w:lang w:val="en-US" w:eastAsia="zh-CN"/>
              </w:rPr>
              <w:t>20。</w:t>
            </w:r>
          </w:p>
          <w:p>
            <w:pPr>
              <w:pStyle w:val="29"/>
              <w:spacing w:before="156" w:beforeLines="50" w:after="156" w:afterLines="50" w:line="240" w:lineRule="auto"/>
              <w:rPr>
                <w:rFonts w:hint="eastAsia"/>
                <w:lang w:val="en-US" w:eastAsia="zh-CN"/>
              </w:rPr>
            </w:pPr>
            <w:r>
              <w:rPr>
                <w:rFonts w:hint="default" w:ascii="Times New Roman" w:hAnsi="Times New Roman" w:eastAsia="宋体" w:cs="Times New Roman"/>
                <w:b/>
                <w:bCs/>
                <w:sz w:val="24"/>
                <w:szCs w:val="24"/>
                <w:lang w:eastAsia="zh-CN"/>
              </w:rPr>
              <w:t>表</w:t>
            </w:r>
            <w:r>
              <w:rPr>
                <w:rFonts w:hint="eastAsia" w:eastAsia="宋体" w:cs="Times New Roman"/>
                <w:b/>
                <w:bCs/>
                <w:sz w:val="24"/>
                <w:szCs w:val="24"/>
                <w:lang w:val="en-US" w:eastAsia="zh-CN"/>
              </w:rPr>
              <w:t>20</w:t>
            </w:r>
            <w:r>
              <w:rPr>
                <w:rFonts w:hint="default" w:ascii="Times New Roman" w:hAnsi="Times New Roman" w:eastAsia="宋体" w:cs="Times New Roman"/>
                <w:b/>
                <w:bCs/>
                <w:sz w:val="24"/>
                <w:szCs w:val="24"/>
                <w:lang w:eastAsia="zh-CN"/>
              </w:rPr>
              <w:t xml:space="preserve">  </w:t>
            </w:r>
            <w:r>
              <w:rPr>
                <w:rFonts w:hint="eastAsia" w:eastAsia="宋体" w:cs="Times New Roman"/>
                <w:b/>
                <w:bCs/>
                <w:sz w:val="24"/>
                <w:szCs w:val="24"/>
                <w:lang w:eastAsia="zh-CN"/>
              </w:rPr>
              <w:t>有组织废气</w:t>
            </w:r>
            <w:r>
              <w:rPr>
                <w:rFonts w:hint="default" w:ascii="Times New Roman" w:hAnsi="Times New Roman" w:eastAsia="宋体" w:cs="Times New Roman"/>
                <w:b/>
                <w:bCs/>
                <w:sz w:val="24"/>
                <w:szCs w:val="24"/>
                <w:lang w:eastAsia="zh-CN"/>
              </w:rPr>
              <w:t>监测结果一览表</w:t>
            </w:r>
          </w:p>
          <w:tbl>
            <w:tblPr>
              <w:tblStyle w:val="21"/>
              <w:tblW w:w="947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64"/>
              <w:gridCol w:w="133"/>
              <w:gridCol w:w="1034"/>
              <w:gridCol w:w="21"/>
              <w:gridCol w:w="1013"/>
              <w:gridCol w:w="175"/>
              <w:gridCol w:w="859"/>
              <w:gridCol w:w="329"/>
              <w:gridCol w:w="705"/>
              <w:gridCol w:w="486"/>
              <w:gridCol w:w="550"/>
              <w:gridCol w:w="445"/>
              <w:gridCol w:w="17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477" w:type="dxa"/>
                  <w:gridSpan w:val="13"/>
                  <w:tcBorders>
                    <w:tl2br w:val="nil"/>
                    <w:tr2bl w:val="nil"/>
                  </w:tcBorders>
                  <w:noWrap w:val="0"/>
                  <w:vAlign w:val="center"/>
                </w:tcPr>
                <w:p>
                  <w:pPr>
                    <w:spacing w:line="240" w:lineRule="auto"/>
                    <w:ind w:left="0" w:leftChars="0" w:firstLine="0" w:firstLineChars="0"/>
                    <w:jc w:val="center"/>
                    <w:rPr>
                      <w:rFonts w:hint="default" w:ascii="Times New Roman" w:hAnsi="Times New Roman" w:cs="Times New Roman"/>
                      <w:color w:val="auto"/>
                      <w:kern w:val="2"/>
                      <w:sz w:val="21"/>
                      <w:szCs w:val="21"/>
                      <w:shd w:val="clear" w:color="auto" w:fill="auto"/>
                      <w:lang w:val="en-US" w:eastAsia="zh-CN" w:bidi="ar-SA"/>
                    </w:rPr>
                  </w:pPr>
                  <w:r>
                    <w:rPr>
                      <w:rFonts w:hint="default" w:ascii="Times New Roman" w:hAnsi="Times New Roman" w:cs="Times New Roman"/>
                      <w:sz w:val="21"/>
                      <w:szCs w:val="21"/>
                      <w:lang w:eastAsia="zh-CN"/>
                    </w:rPr>
                    <w:t>生物滤池除臭系统出口</w:t>
                  </w:r>
                  <w:r>
                    <w:rPr>
                      <w:rFonts w:hint="default" w:ascii="Times New Roman" w:hAnsi="Times New Roman" w:cs="Times New Roman"/>
                      <w:sz w:val="21"/>
                      <w:szCs w:val="21"/>
                      <w:lang w:val="en-US" w:eastAsia="zh-CN"/>
                    </w:rPr>
                    <w:t>Q4检测结果</w:t>
                  </w:r>
                  <w:r>
                    <w:rPr>
                      <w:rFonts w:hint="default" w:ascii="Times New Roman" w:hAnsi="Times New Roman" w:eastAsia="宋体" w:cs="Times New Roman"/>
                      <w:b w:val="0"/>
                      <w:bCs w:val="0"/>
                      <w:color w:val="000000"/>
                      <w:sz w:val="21"/>
                      <w:szCs w:val="21"/>
                      <w:vertAlign w:val="baseline"/>
                      <w:lang w:val="en-US" w:eastAsia="zh-CN"/>
                    </w:rPr>
                    <w:t>（2021.1</w:t>
                  </w:r>
                  <w:r>
                    <w:rPr>
                      <w:rFonts w:hint="eastAsia" w:ascii="Times New Roman" w:hAnsi="Times New Roman" w:eastAsia="宋体" w:cs="Times New Roman"/>
                      <w:b w:val="0"/>
                      <w:bCs w:val="0"/>
                      <w:color w:val="000000"/>
                      <w:sz w:val="21"/>
                      <w:szCs w:val="21"/>
                      <w:vertAlign w:val="baseline"/>
                      <w:lang w:val="en-US" w:eastAsia="zh-CN"/>
                    </w:rPr>
                    <w:t>2</w:t>
                  </w:r>
                  <w:r>
                    <w:rPr>
                      <w:rFonts w:hint="default" w:ascii="Times New Roman" w:hAnsi="Times New Roman" w:eastAsia="宋体" w:cs="Times New Roman"/>
                      <w:b w:val="0"/>
                      <w:bCs w:val="0"/>
                      <w:color w:val="000000"/>
                      <w:sz w:val="21"/>
                      <w:szCs w:val="21"/>
                      <w:vertAlign w:val="baseline"/>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64" w:type="dxa"/>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000000"/>
                      <w:sz w:val="21"/>
                      <w:szCs w:val="21"/>
                      <w:lang w:val="en-US" w:eastAsia="zh-CN"/>
                    </w:rPr>
                    <w:t>检测项目</w:t>
                  </w:r>
                </w:p>
              </w:tc>
              <w:tc>
                <w:tcPr>
                  <w:tcW w:w="1188" w:type="dxa"/>
                  <w:gridSpan w:val="3"/>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sz w:val="21"/>
                      <w:szCs w:val="21"/>
                      <w:lang w:val="en-US" w:eastAsia="zh-CN"/>
                    </w:rPr>
                    <w:t>第一次</w:t>
                  </w:r>
                </w:p>
              </w:tc>
              <w:tc>
                <w:tcPr>
                  <w:tcW w:w="1188" w:type="dxa"/>
                  <w:gridSpan w:val="2"/>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sz w:val="21"/>
                      <w:szCs w:val="21"/>
                      <w:lang w:val="en-US" w:eastAsia="zh-CN"/>
                    </w:rPr>
                    <w:t>第二次</w:t>
                  </w:r>
                </w:p>
              </w:tc>
              <w:tc>
                <w:tcPr>
                  <w:tcW w:w="1188" w:type="dxa"/>
                  <w:gridSpan w:val="2"/>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sz w:val="21"/>
                      <w:szCs w:val="21"/>
                      <w:lang w:val="en-US" w:eastAsia="zh-CN"/>
                    </w:rPr>
                    <w:t>第三次</w:t>
                  </w:r>
                </w:p>
              </w:tc>
              <w:tc>
                <w:tcPr>
                  <w:tcW w:w="1191" w:type="dxa"/>
                  <w:gridSpan w:val="2"/>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第四次</w:t>
                  </w:r>
                </w:p>
              </w:tc>
              <w:tc>
                <w:tcPr>
                  <w:tcW w:w="995" w:type="dxa"/>
                  <w:gridSpan w:val="2"/>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均值</w:t>
                  </w:r>
                </w:p>
              </w:tc>
              <w:tc>
                <w:tcPr>
                  <w:tcW w:w="1763" w:type="dxa"/>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排放速率</w:t>
                  </w:r>
                  <w:r>
                    <w:rPr>
                      <w:rFonts w:hint="eastAsia" w:ascii="Times New Roman" w:hAnsi="Times New Roman" w:cs="Times New Roman"/>
                      <w:sz w:val="21"/>
                      <w:szCs w:val="21"/>
                      <w:vertAlign w:val="baseline"/>
                      <w:lang w:val="en-US" w:eastAsia="zh-CN"/>
                    </w:rPr>
                    <w:t>（kg/h）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1964" w:type="dxa"/>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氨气</w:t>
                  </w:r>
                  <w:r>
                    <w:rPr>
                      <w:rFonts w:hint="eastAsia" w:ascii="Times New Roman" w:hAnsi="Times New Roman" w:cs="Times New Roman"/>
                      <w:color w:val="auto"/>
                      <w:kern w:val="2"/>
                      <w:sz w:val="21"/>
                      <w:szCs w:val="21"/>
                      <w:shd w:val="clear" w:color="auto" w:fill="auto"/>
                      <w:lang w:val="en-US" w:eastAsia="zh-CN" w:bidi="ar-SA"/>
                    </w:rPr>
                    <w:t>（</w:t>
                  </w:r>
                  <w:r>
                    <w:rPr>
                      <w:rFonts w:hint="default" w:ascii="Times New Roman" w:hAnsi="Times New Roman" w:cs="Times New Roman"/>
                      <w:sz w:val="21"/>
                      <w:szCs w:val="21"/>
                      <w:lang w:val="en-US" w:eastAsia="zh-CN"/>
                    </w:rPr>
                    <w:t>mg/m</w:t>
                  </w:r>
                  <w:r>
                    <w:rPr>
                      <w:rFonts w:hint="default" w:ascii="Times New Roman" w:hAnsi="Times New Roman" w:cs="Times New Roman"/>
                      <w:sz w:val="21"/>
                      <w:szCs w:val="21"/>
                      <w:vertAlign w:val="superscript"/>
                      <w:lang w:val="en-US" w:eastAsia="zh-CN"/>
                    </w:rPr>
                    <w:t>3</w:t>
                  </w:r>
                  <w:r>
                    <w:rPr>
                      <w:rFonts w:hint="eastAsia" w:ascii="Times New Roman" w:hAnsi="Times New Roman" w:cs="Times New Roman"/>
                      <w:color w:val="auto"/>
                      <w:kern w:val="2"/>
                      <w:sz w:val="21"/>
                      <w:szCs w:val="21"/>
                      <w:shd w:val="clear" w:color="auto" w:fill="auto"/>
                      <w:lang w:val="en-US" w:eastAsia="zh-CN" w:bidi="ar-SA"/>
                    </w:rPr>
                    <w:t>）</w:t>
                  </w:r>
                </w:p>
              </w:tc>
              <w:tc>
                <w:tcPr>
                  <w:tcW w:w="1188" w:type="dxa"/>
                  <w:gridSpan w:val="3"/>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1.88</w:t>
                  </w:r>
                </w:p>
              </w:tc>
              <w:tc>
                <w:tcPr>
                  <w:tcW w:w="1188"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1.79</w:t>
                  </w:r>
                </w:p>
              </w:tc>
              <w:tc>
                <w:tcPr>
                  <w:tcW w:w="1188"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1.52</w:t>
                  </w:r>
                </w:p>
              </w:tc>
              <w:tc>
                <w:tcPr>
                  <w:tcW w:w="1191"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1.64</w:t>
                  </w:r>
                </w:p>
              </w:tc>
              <w:tc>
                <w:tcPr>
                  <w:tcW w:w="995"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shd w:val="clear" w:color="auto" w:fill="auto"/>
                      <w:lang w:val="en-US" w:eastAsia="zh-CN" w:bidi="ar-SA"/>
                    </w:rPr>
                    <w:t>1.71</w:t>
                  </w:r>
                </w:p>
              </w:tc>
              <w:tc>
                <w:tcPr>
                  <w:tcW w:w="1763"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2.9×10</w:t>
                  </w:r>
                  <w:r>
                    <w:rPr>
                      <w:rFonts w:hint="default" w:ascii="Times New Roman" w:hAnsi="Times New Roman" w:cs="Times New Roman"/>
                      <w:sz w:val="21"/>
                      <w:szCs w:val="21"/>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64" w:type="dxa"/>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硫化氢</w:t>
                  </w:r>
                  <w:r>
                    <w:rPr>
                      <w:rFonts w:hint="eastAsia" w:ascii="Times New Roman" w:hAnsi="Times New Roman" w:cs="Times New Roman"/>
                      <w:color w:val="auto"/>
                      <w:kern w:val="2"/>
                      <w:sz w:val="21"/>
                      <w:szCs w:val="21"/>
                      <w:shd w:val="clear" w:color="auto" w:fill="auto"/>
                      <w:lang w:val="en-US" w:eastAsia="zh-CN" w:bidi="ar-SA"/>
                    </w:rPr>
                    <w:t>（</w:t>
                  </w:r>
                  <w:r>
                    <w:rPr>
                      <w:rFonts w:hint="default" w:ascii="Times New Roman" w:hAnsi="Times New Roman" w:cs="Times New Roman"/>
                      <w:sz w:val="21"/>
                      <w:szCs w:val="21"/>
                      <w:lang w:val="en-US" w:eastAsia="zh-CN"/>
                    </w:rPr>
                    <w:t>mg/m</w:t>
                  </w:r>
                  <w:r>
                    <w:rPr>
                      <w:rFonts w:hint="default" w:ascii="Times New Roman" w:hAnsi="Times New Roman" w:cs="Times New Roman"/>
                      <w:sz w:val="21"/>
                      <w:szCs w:val="21"/>
                      <w:vertAlign w:val="superscript"/>
                      <w:lang w:val="en-US" w:eastAsia="zh-CN"/>
                    </w:rPr>
                    <w:t>3</w:t>
                  </w:r>
                  <w:r>
                    <w:rPr>
                      <w:rFonts w:hint="eastAsia" w:ascii="Times New Roman" w:hAnsi="Times New Roman" w:cs="Times New Roman"/>
                      <w:color w:val="auto"/>
                      <w:kern w:val="2"/>
                      <w:sz w:val="21"/>
                      <w:szCs w:val="21"/>
                      <w:shd w:val="clear" w:color="auto" w:fill="auto"/>
                      <w:lang w:val="en-US" w:eastAsia="zh-CN" w:bidi="ar-SA"/>
                    </w:rPr>
                    <w:t>）</w:t>
                  </w:r>
                </w:p>
              </w:tc>
              <w:tc>
                <w:tcPr>
                  <w:tcW w:w="1188" w:type="dxa"/>
                  <w:gridSpan w:val="3"/>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0.03</w:t>
                  </w:r>
                </w:p>
              </w:tc>
              <w:tc>
                <w:tcPr>
                  <w:tcW w:w="1188"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0.03</w:t>
                  </w:r>
                </w:p>
              </w:tc>
              <w:tc>
                <w:tcPr>
                  <w:tcW w:w="1188"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0.03</w:t>
                  </w:r>
                </w:p>
              </w:tc>
              <w:tc>
                <w:tcPr>
                  <w:tcW w:w="1191"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0.02</w:t>
                  </w:r>
                </w:p>
              </w:tc>
              <w:tc>
                <w:tcPr>
                  <w:tcW w:w="995"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cs="Times New Roman"/>
                      <w:color w:val="auto"/>
                      <w:kern w:val="2"/>
                      <w:sz w:val="21"/>
                      <w:szCs w:val="21"/>
                      <w:shd w:val="clear" w:color="auto" w:fill="auto"/>
                      <w:lang w:val="en-US" w:eastAsia="zh-CN" w:bidi="ar-SA"/>
                    </w:rPr>
                  </w:pPr>
                  <w:r>
                    <w:rPr>
                      <w:rFonts w:hint="default" w:ascii="Times New Roman" w:hAnsi="Times New Roman" w:cs="Times New Roman"/>
                      <w:color w:val="auto"/>
                      <w:kern w:val="2"/>
                      <w:sz w:val="21"/>
                      <w:szCs w:val="21"/>
                      <w:shd w:val="clear" w:color="auto" w:fill="auto"/>
                      <w:lang w:val="en-US" w:eastAsia="zh-CN" w:bidi="ar-SA"/>
                    </w:rPr>
                    <w:t>0.03</w:t>
                  </w:r>
                </w:p>
              </w:tc>
              <w:tc>
                <w:tcPr>
                  <w:tcW w:w="1763"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5.1</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w:t>
                  </w:r>
                  <w:r>
                    <w:rPr>
                      <w:rFonts w:hint="eastAsia" w:ascii="Times New Roman" w:hAnsi="Times New Roman" w:cs="Times New Roman"/>
                      <w:sz w:val="21"/>
                      <w:szCs w:val="21"/>
                      <w:vertAlign w:val="superscript"/>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64" w:type="dxa"/>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臭气浓度</w:t>
                  </w:r>
                  <w:r>
                    <w:rPr>
                      <w:rFonts w:hint="eastAsia" w:ascii="Times New Roman" w:hAnsi="Times New Roman" w:cs="Times New Roman"/>
                      <w:color w:val="auto"/>
                      <w:kern w:val="2"/>
                      <w:sz w:val="21"/>
                      <w:szCs w:val="21"/>
                      <w:shd w:val="clear" w:color="auto" w:fill="auto"/>
                      <w:lang w:val="en-US" w:eastAsia="zh-CN" w:bidi="ar-SA"/>
                    </w:rPr>
                    <w:t>（</w:t>
                  </w:r>
                  <w:r>
                    <w:rPr>
                      <w:rFonts w:hint="eastAsia" w:ascii="Times New Roman" w:hAnsi="Times New Roman" w:cs="Times New Roman"/>
                      <w:sz w:val="21"/>
                      <w:szCs w:val="21"/>
                      <w:lang w:val="en-US" w:eastAsia="zh-CN"/>
                    </w:rPr>
                    <w:t>无量纲</w:t>
                  </w:r>
                  <w:r>
                    <w:rPr>
                      <w:rFonts w:hint="eastAsia" w:ascii="Times New Roman" w:hAnsi="Times New Roman" w:cs="Times New Roman"/>
                      <w:color w:val="auto"/>
                      <w:kern w:val="2"/>
                      <w:sz w:val="21"/>
                      <w:szCs w:val="21"/>
                      <w:shd w:val="clear" w:color="auto" w:fill="auto"/>
                      <w:lang w:val="en-US" w:eastAsia="zh-CN" w:bidi="ar-SA"/>
                    </w:rPr>
                    <w:t>）</w:t>
                  </w:r>
                </w:p>
              </w:tc>
              <w:tc>
                <w:tcPr>
                  <w:tcW w:w="1188" w:type="dxa"/>
                  <w:gridSpan w:val="3"/>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309</w:t>
                  </w:r>
                </w:p>
              </w:tc>
              <w:tc>
                <w:tcPr>
                  <w:tcW w:w="1188"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232</w:t>
                  </w:r>
                </w:p>
              </w:tc>
              <w:tc>
                <w:tcPr>
                  <w:tcW w:w="1188"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309</w:t>
                  </w:r>
                </w:p>
              </w:tc>
              <w:tc>
                <w:tcPr>
                  <w:tcW w:w="1191"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232</w:t>
                  </w:r>
                </w:p>
              </w:tc>
              <w:tc>
                <w:tcPr>
                  <w:tcW w:w="995"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cs="Times New Roman"/>
                      <w:sz w:val="21"/>
                      <w:szCs w:val="21"/>
                      <w:lang w:val="en-US" w:eastAsia="zh-CN"/>
                    </w:rPr>
                  </w:pPr>
                  <w:r>
                    <w:rPr>
                      <w:rFonts w:hint="default" w:ascii="Times New Roman" w:hAnsi="Times New Roman" w:cs="Times New Roman"/>
                      <w:color w:val="auto"/>
                      <w:kern w:val="2"/>
                      <w:sz w:val="21"/>
                      <w:szCs w:val="21"/>
                      <w:shd w:val="clear" w:color="auto" w:fill="auto"/>
                      <w:lang w:val="en-US" w:eastAsia="zh-CN" w:bidi="ar-SA"/>
                    </w:rPr>
                    <w:t>/</w:t>
                  </w:r>
                </w:p>
              </w:tc>
              <w:tc>
                <w:tcPr>
                  <w:tcW w:w="1763"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477" w:type="dxa"/>
                  <w:gridSpan w:val="13"/>
                  <w:tcBorders>
                    <w:tl2br w:val="nil"/>
                    <w:tr2bl w:val="nil"/>
                  </w:tcBorders>
                  <w:noWrap w:val="0"/>
                  <w:vAlign w:val="center"/>
                </w:tcPr>
                <w:p>
                  <w:pPr>
                    <w:spacing w:line="240" w:lineRule="auto"/>
                    <w:ind w:left="0" w:leftChars="0" w:firstLine="0" w:firstLineChars="0"/>
                    <w:jc w:val="center"/>
                    <w:rPr>
                      <w:rFonts w:hint="default" w:ascii="Times New Roman" w:hAnsi="Times New Roman" w:cs="Times New Roman"/>
                      <w:color w:val="auto"/>
                      <w:kern w:val="2"/>
                      <w:sz w:val="21"/>
                      <w:szCs w:val="21"/>
                      <w:shd w:val="clear" w:color="auto" w:fill="auto"/>
                      <w:lang w:val="en-US" w:eastAsia="zh-CN" w:bidi="ar-SA"/>
                    </w:rPr>
                  </w:pPr>
                  <w:r>
                    <w:rPr>
                      <w:rFonts w:hint="default" w:ascii="Times New Roman" w:hAnsi="Times New Roman" w:cs="Times New Roman"/>
                      <w:sz w:val="21"/>
                      <w:szCs w:val="21"/>
                      <w:lang w:eastAsia="zh-CN"/>
                    </w:rPr>
                    <w:t>生物滤池除臭系统出口</w:t>
                  </w:r>
                  <w:r>
                    <w:rPr>
                      <w:rFonts w:hint="default" w:ascii="Times New Roman" w:hAnsi="Times New Roman" w:cs="Times New Roman"/>
                      <w:sz w:val="21"/>
                      <w:szCs w:val="21"/>
                      <w:lang w:val="en-US" w:eastAsia="zh-CN"/>
                    </w:rPr>
                    <w:t>Q4检测结果</w:t>
                  </w:r>
                  <w:r>
                    <w:rPr>
                      <w:rFonts w:hint="default" w:ascii="Times New Roman" w:hAnsi="Times New Roman" w:eastAsia="宋体" w:cs="Times New Roman"/>
                      <w:b w:val="0"/>
                      <w:bCs w:val="0"/>
                      <w:color w:val="000000"/>
                      <w:sz w:val="21"/>
                      <w:szCs w:val="21"/>
                      <w:vertAlign w:val="baseline"/>
                      <w:lang w:val="en-US" w:eastAsia="zh-CN"/>
                    </w:rPr>
                    <w:t>（2021.1</w:t>
                  </w:r>
                  <w:r>
                    <w:rPr>
                      <w:rFonts w:hint="eastAsia" w:ascii="Times New Roman" w:hAnsi="Times New Roman" w:eastAsia="宋体" w:cs="Times New Roman"/>
                      <w:b w:val="0"/>
                      <w:bCs w:val="0"/>
                      <w:color w:val="000000"/>
                      <w:sz w:val="21"/>
                      <w:szCs w:val="21"/>
                      <w:vertAlign w:val="baseline"/>
                      <w:lang w:val="en-US" w:eastAsia="zh-CN"/>
                    </w:rPr>
                    <w:t>2</w:t>
                  </w:r>
                  <w:r>
                    <w:rPr>
                      <w:rFonts w:hint="default" w:ascii="Times New Roman" w:hAnsi="Times New Roman" w:eastAsia="宋体" w:cs="Times New Roman"/>
                      <w:b w:val="0"/>
                      <w:bCs w:val="0"/>
                      <w:color w:val="000000"/>
                      <w:sz w:val="21"/>
                      <w:szCs w:val="21"/>
                      <w:vertAlign w:val="baseline"/>
                      <w:lang w:val="en-US" w:eastAsia="zh-CN"/>
                    </w:rPr>
                    <w:t>.11）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2097" w:type="dxa"/>
                  <w:gridSpan w:val="2"/>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000000"/>
                      <w:sz w:val="21"/>
                      <w:szCs w:val="21"/>
                      <w:lang w:val="en-US" w:eastAsia="zh-CN"/>
                    </w:rPr>
                    <w:t>检测项目</w:t>
                  </w:r>
                </w:p>
              </w:tc>
              <w:tc>
                <w:tcPr>
                  <w:tcW w:w="1034" w:type="dxa"/>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sz w:val="21"/>
                      <w:szCs w:val="21"/>
                      <w:lang w:val="en-US" w:eastAsia="zh-CN"/>
                    </w:rPr>
                    <w:t>第一次</w:t>
                  </w:r>
                </w:p>
              </w:tc>
              <w:tc>
                <w:tcPr>
                  <w:tcW w:w="1034" w:type="dxa"/>
                  <w:gridSpan w:val="2"/>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sz w:val="21"/>
                      <w:szCs w:val="21"/>
                      <w:lang w:val="en-US" w:eastAsia="zh-CN"/>
                    </w:rPr>
                    <w:t>第二次</w:t>
                  </w:r>
                </w:p>
              </w:tc>
              <w:tc>
                <w:tcPr>
                  <w:tcW w:w="1034" w:type="dxa"/>
                  <w:gridSpan w:val="2"/>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sz w:val="21"/>
                      <w:szCs w:val="21"/>
                      <w:lang w:val="en-US" w:eastAsia="zh-CN"/>
                    </w:rPr>
                    <w:t>第三次</w:t>
                  </w:r>
                </w:p>
              </w:tc>
              <w:tc>
                <w:tcPr>
                  <w:tcW w:w="1034" w:type="dxa"/>
                  <w:gridSpan w:val="2"/>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第四次</w:t>
                  </w:r>
                </w:p>
              </w:tc>
              <w:tc>
                <w:tcPr>
                  <w:tcW w:w="1036" w:type="dxa"/>
                  <w:gridSpan w:val="2"/>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均值</w:t>
                  </w:r>
                </w:p>
              </w:tc>
              <w:tc>
                <w:tcPr>
                  <w:tcW w:w="2208" w:type="dxa"/>
                  <w:gridSpan w:val="2"/>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排放速率</w:t>
                  </w:r>
                  <w:r>
                    <w:rPr>
                      <w:rFonts w:hint="eastAsia" w:ascii="Times New Roman" w:hAnsi="Times New Roman" w:cs="Times New Roman"/>
                      <w:sz w:val="21"/>
                      <w:szCs w:val="21"/>
                      <w:vertAlign w:val="baseline"/>
                      <w:lang w:val="en-US" w:eastAsia="zh-CN"/>
                    </w:rPr>
                    <w:t>（kg/h）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2097" w:type="dxa"/>
                  <w:gridSpan w:val="2"/>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氨气</w:t>
                  </w:r>
                  <w:r>
                    <w:rPr>
                      <w:rFonts w:hint="eastAsia" w:ascii="Times New Roman" w:hAnsi="Times New Roman" w:cs="Times New Roman"/>
                      <w:color w:val="auto"/>
                      <w:kern w:val="2"/>
                      <w:sz w:val="21"/>
                      <w:szCs w:val="21"/>
                      <w:shd w:val="clear" w:color="auto" w:fill="auto"/>
                      <w:lang w:val="en-US" w:eastAsia="zh-CN" w:bidi="ar-SA"/>
                    </w:rPr>
                    <w:t>（</w:t>
                  </w:r>
                  <w:r>
                    <w:rPr>
                      <w:rFonts w:hint="default" w:ascii="Times New Roman" w:hAnsi="Times New Roman" w:cs="Times New Roman"/>
                      <w:sz w:val="21"/>
                      <w:szCs w:val="21"/>
                      <w:lang w:val="en-US" w:eastAsia="zh-CN"/>
                    </w:rPr>
                    <w:t>mg/m</w:t>
                  </w:r>
                  <w:r>
                    <w:rPr>
                      <w:rFonts w:hint="default" w:ascii="Times New Roman" w:hAnsi="Times New Roman" w:cs="Times New Roman"/>
                      <w:sz w:val="21"/>
                      <w:szCs w:val="21"/>
                      <w:vertAlign w:val="superscript"/>
                      <w:lang w:val="en-US" w:eastAsia="zh-CN"/>
                    </w:rPr>
                    <w:t>3</w:t>
                  </w:r>
                  <w:r>
                    <w:rPr>
                      <w:rFonts w:hint="eastAsia" w:ascii="Times New Roman" w:hAnsi="Times New Roman" w:cs="Times New Roman"/>
                      <w:color w:val="auto"/>
                      <w:kern w:val="2"/>
                      <w:sz w:val="21"/>
                      <w:szCs w:val="21"/>
                      <w:shd w:val="clear" w:color="auto" w:fill="auto"/>
                      <w:lang w:val="en-US" w:eastAsia="zh-CN" w:bidi="ar-SA"/>
                    </w:rPr>
                    <w:t>）</w:t>
                  </w:r>
                </w:p>
              </w:tc>
              <w:tc>
                <w:tcPr>
                  <w:tcW w:w="1034"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1.99</w:t>
                  </w:r>
                </w:p>
              </w:tc>
              <w:tc>
                <w:tcPr>
                  <w:tcW w:w="1034"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1.67</w:t>
                  </w:r>
                </w:p>
              </w:tc>
              <w:tc>
                <w:tcPr>
                  <w:tcW w:w="1034"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1.85</w:t>
                  </w:r>
                </w:p>
              </w:tc>
              <w:tc>
                <w:tcPr>
                  <w:tcW w:w="1034"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1.79</w:t>
                  </w:r>
                </w:p>
              </w:tc>
              <w:tc>
                <w:tcPr>
                  <w:tcW w:w="1036"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shd w:val="clear" w:color="auto" w:fill="auto"/>
                      <w:lang w:val="en-US" w:eastAsia="zh-CN" w:bidi="ar-SA"/>
                    </w:rPr>
                    <w:t>1.82</w:t>
                  </w:r>
                </w:p>
              </w:tc>
              <w:tc>
                <w:tcPr>
                  <w:tcW w:w="2208"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3.1</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097" w:type="dxa"/>
                  <w:gridSpan w:val="2"/>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硫化氢</w:t>
                  </w:r>
                  <w:r>
                    <w:rPr>
                      <w:rFonts w:hint="eastAsia" w:ascii="Times New Roman" w:hAnsi="Times New Roman" w:cs="Times New Roman"/>
                      <w:color w:val="auto"/>
                      <w:kern w:val="2"/>
                      <w:sz w:val="21"/>
                      <w:szCs w:val="21"/>
                      <w:shd w:val="clear" w:color="auto" w:fill="auto"/>
                      <w:lang w:val="en-US" w:eastAsia="zh-CN" w:bidi="ar-SA"/>
                    </w:rPr>
                    <w:t>（</w:t>
                  </w:r>
                  <w:r>
                    <w:rPr>
                      <w:rFonts w:hint="default" w:ascii="Times New Roman" w:hAnsi="Times New Roman" w:cs="Times New Roman"/>
                      <w:sz w:val="21"/>
                      <w:szCs w:val="21"/>
                      <w:lang w:val="en-US" w:eastAsia="zh-CN"/>
                    </w:rPr>
                    <w:t>mg/m</w:t>
                  </w:r>
                  <w:r>
                    <w:rPr>
                      <w:rFonts w:hint="default" w:ascii="Times New Roman" w:hAnsi="Times New Roman" w:cs="Times New Roman"/>
                      <w:sz w:val="21"/>
                      <w:szCs w:val="21"/>
                      <w:vertAlign w:val="superscript"/>
                      <w:lang w:val="en-US" w:eastAsia="zh-CN"/>
                    </w:rPr>
                    <w:t>3</w:t>
                  </w:r>
                  <w:r>
                    <w:rPr>
                      <w:rFonts w:hint="eastAsia" w:ascii="Times New Roman" w:hAnsi="Times New Roman" w:cs="Times New Roman"/>
                      <w:color w:val="auto"/>
                      <w:kern w:val="2"/>
                      <w:sz w:val="21"/>
                      <w:szCs w:val="21"/>
                      <w:shd w:val="clear" w:color="auto" w:fill="auto"/>
                      <w:lang w:val="en-US" w:eastAsia="zh-CN" w:bidi="ar-SA"/>
                    </w:rPr>
                    <w:t>）</w:t>
                  </w:r>
                </w:p>
              </w:tc>
              <w:tc>
                <w:tcPr>
                  <w:tcW w:w="1034"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0.03</w:t>
                  </w:r>
                </w:p>
              </w:tc>
              <w:tc>
                <w:tcPr>
                  <w:tcW w:w="1034"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0.02</w:t>
                  </w:r>
                </w:p>
              </w:tc>
              <w:tc>
                <w:tcPr>
                  <w:tcW w:w="1034"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0.02</w:t>
                  </w:r>
                </w:p>
              </w:tc>
              <w:tc>
                <w:tcPr>
                  <w:tcW w:w="1034"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0.03</w:t>
                  </w:r>
                </w:p>
              </w:tc>
              <w:tc>
                <w:tcPr>
                  <w:tcW w:w="1036"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cs="Times New Roman"/>
                      <w:color w:val="auto"/>
                      <w:kern w:val="2"/>
                      <w:sz w:val="21"/>
                      <w:szCs w:val="21"/>
                      <w:shd w:val="clear" w:color="auto" w:fill="auto"/>
                      <w:lang w:val="en-US" w:eastAsia="zh-CN" w:bidi="ar-SA"/>
                    </w:rPr>
                  </w:pPr>
                  <w:r>
                    <w:rPr>
                      <w:rFonts w:hint="default" w:ascii="Times New Roman" w:hAnsi="Times New Roman" w:cs="Times New Roman"/>
                      <w:color w:val="auto"/>
                      <w:kern w:val="2"/>
                      <w:sz w:val="21"/>
                      <w:szCs w:val="21"/>
                      <w:shd w:val="clear" w:color="auto" w:fill="auto"/>
                      <w:lang w:val="en-US" w:eastAsia="zh-CN" w:bidi="ar-SA"/>
                    </w:rPr>
                    <w:t>0.02</w:t>
                  </w:r>
                </w:p>
              </w:tc>
              <w:tc>
                <w:tcPr>
                  <w:tcW w:w="2208"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3.4</w:t>
                  </w:r>
                  <w:r>
                    <w:rPr>
                      <w:rFonts w:hint="default" w:ascii="Times New Roman" w:hAnsi="Times New Roman" w:cs="Times New Roman"/>
                      <w:sz w:val="21"/>
                      <w:szCs w:val="21"/>
                      <w:lang w:val="en-US" w:eastAsia="zh-CN"/>
                    </w:rPr>
                    <w:t>×10</w:t>
                  </w:r>
                  <w:r>
                    <w:rPr>
                      <w:rFonts w:hint="default" w:ascii="Times New Roman" w:hAnsi="Times New Roman" w:cs="Times New Roman"/>
                      <w:sz w:val="21"/>
                      <w:szCs w:val="21"/>
                      <w:vertAlign w:val="superscript"/>
                      <w:lang w:val="en-US" w:eastAsia="zh-CN"/>
                    </w:rPr>
                    <w:t>-</w:t>
                  </w:r>
                  <w:r>
                    <w:rPr>
                      <w:rFonts w:hint="eastAsia" w:ascii="Times New Roman" w:hAnsi="Times New Roman" w:cs="Times New Roman"/>
                      <w:sz w:val="21"/>
                      <w:szCs w:val="21"/>
                      <w:vertAlign w:val="superscript"/>
                      <w:lang w:val="en-US" w:eastAsia="zh-CN"/>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097" w:type="dxa"/>
                  <w:gridSpan w:val="2"/>
                  <w:tcBorders>
                    <w:tl2br w:val="nil"/>
                    <w:tr2bl w:val="nil"/>
                  </w:tcBorders>
                  <w:noWrap w:val="0"/>
                  <w:vAlign w:val="center"/>
                </w:tcPr>
                <w:p>
                  <w:pPr>
                    <w:pStyle w:val="44"/>
                    <w:spacing w:line="240" w:lineRule="auto"/>
                    <w:ind w:left="0" w:leftChars="0"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臭气浓度</w:t>
                  </w:r>
                  <w:r>
                    <w:rPr>
                      <w:rFonts w:hint="eastAsia" w:ascii="Times New Roman" w:hAnsi="Times New Roman" w:cs="Times New Roman"/>
                      <w:color w:val="auto"/>
                      <w:kern w:val="2"/>
                      <w:sz w:val="21"/>
                      <w:szCs w:val="21"/>
                      <w:shd w:val="clear" w:color="auto" w:fill="auto"/>
                      <w:lang w:val="en-US" w:eastAsia="zh-CN" w:bidi="ar-SA"/>
                    </w:rPr>
                    <w:t>（</w:t>
                  </w:r>
                  <w:r>
                    <w:rPr>
                      <w:rFonts w:hint="eastAsia" w:ascii="Times New Roman" w:hAnsi="Times New Roman" w:cs="Times New Roman"/>
                      <w:sz w:val="21"/>
                      <w:szCs w:val="21"/>
                      <w:lang w:val="en-US" w:eastAsia="zh-CN"/>
                    </w:rPr>
                    <w:t>无量纲</w:t>
                  </w:r>
                  <w:r>
                    <w:rPr>
                      <w:rFonts w:hint="eastAsia" w:ascii="Times New Roman" w:hAnsi="Times New Roman" w:cs="Times New Roman"/>
                      <w:color w:val="auto"/>
                      <w:kern w:val="2"/>
                      <w:sz w:val="21"/>
                      <w:szCs w:val="21"/>
                      <w:shd w:val="clear" w:color="auto" w:fill="auto"/>
                      <w:lang w:val="en-US" w:eastAsia="zh-CN" w:bidi="ar-SA"/>
                    </w:rPr>
                    <w:t>）</w:t>
                  </w:r>
                </w:p>
              </w:tc>
              <w:tc>
                <w:tcPr>
                  <w:tcW w:w="1034" w:type="dxa"/>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232</w:t>
                  </w:r>
                </w:p>
              </w:tc>
              <w:tc>
                <w:tcPr>
                  <w:tcW w:w="1034"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309</w:t>
                  </w:r>
                </w:p>
              </w:tc>
              <w:tc>
                <w:tcPr>
                  <w:tcW w:w="1034"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232</w:t>
                  </w:r>
                </w:p>
              </w:tc>
              <w:tc>
                <w:tcPr>
                  <w:tcW w:w="1034"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309</w:t>
                  </w:r>
                </w:p>
              </w:tc>
              <w:tc>
                <w:tcPr>
                  <w:tcW w:w="1036"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cs="Times New Roman"/>
                      <w:sz w:val="21"/>
                      <w:szCs w:val="21"/>
                      <w:lang w:val="en-US" w:eastAsia="zh-CN"/>
                    </w:rPr>
                  </w:pPr>
                  <w:r>
                    <w:rPr>
                      <w:rFonts w:hint="default" w:ascii="Times New Roman" w:hAnsi="Times New Roman" w:cs="Times New Roman"/>
                      <w:color w:val="auto"/>
                      <w:kern w:val="2"/>
                      <w:sz w:val="21"/>
                      <w:szCs w:val="21"/>
                      <w:shd w:val="clear" w:color="auto" w:fill="auto"/>
                      <w:lang w:val="en-US" w:eastAsia="zh-CN" w:bidi="ar-SA"/>
                    </w:rPr>
                    <w:t>/</w:t>
                  </w:r>
                </w:p>
              </w:tc>
              <w:tc>
                <w:tcPr>
                  <w:tcW w:w="2208" w:type="dxa"/>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bl>
          <w:p>
            <w:pPr>
              <w:pStyle w:val="19"/>
              <w:rPr>
                <w:rFonts w:hint="default"/>
                <w:lang w:eastAsia="zh-CN"/>
              </w:rPr>
            </w:pPr>
          </w:p>
          <w:p>
            <w:pPr>
              <w:pStyle w:val="6"/>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由表1</w:t>
            </w:r>
            <w:r>
              <w:rPr>
                <w:rFonts w:hint="eastAsia" w:ascii="Times New Roman" w:hAnsi="Times New Roman" w:eastAsia="宋体" w:cs="Times New Roman"/>
                <w:sz w:val="28"/>
                <w:szCs w:val="28"/>
                <w:lang w:val="en-US" w:eastAsia="zh-CN"/>
              </w:rPr>
              <w:t>8</w:t>
            </w:r>
            <w:r>
              <w:rPr>
                <w:rFonts w:hint="default" w:ascii="Times New Roman" w:hAnsi="Times New Roman" w:eastAsia="宋体" w:cs="Times New Roman"/>
                <w:sz w:val="28"/>
                <w:szCs w:val="28"/>
                <w:lang w:val="en-US" w:eastAsia="zh-CN"/>
              </w:rPr>
              <w:t>监测结果可知，本项目营运期</w:t>
            </w:r>
            <w:r>
              <w:rPr>
                <w:rFonts w:hint="eastAsia" w:ascii="Times New Roman" w:hAnsi="Times New Roman" w:eastAsia="宋体" w:cs="Times New Roman"/>
                <w:sz w:val="28"/>
                <w:szCs w:val="28"/>
                <w:lang w:val="en-US" w:eastAsia="zh-CN"/>
              </w:rPr>
              <w:t>有</w:t>
            </w:r>
            <w:r>
              <w:rPr>
                <w:rFonts w:hint="default" w:ascii="Times New Roman" w:hAnsi="Times New Roman" w:eastAsia="宋体" w:cs="Times New Roman"/>
                <w:sz w:val="28"/>
                <w:szCs w:val="28"/>
                <w:lang w:val="en-US" w:eastAsia="zh-CN"/>
              </w:rPr>
              <w:t>组织废气排放氨气</w:t>
            </w:r>
            <w:r>
              <w:rPr>
                <w:rFonts w:hint="eastAsia" w:ascii="Times New Roman" w:hAnsi="Times New Roman" w:eastAsia="宋体" w:cs="Times New Roman"/>
                <w:sz w:val="28"/>
                <w:szCs w:val="28"/>
                <w:lang w:val="en-US" w:eastAsia="zh-CN"/>
              </w:rPr>
              <w:t>排放速率</w:t>
            </w:r>
            <w:r>
              <w:rPr>
                <w:rFonts w:hint="default" w:ascii="Times New Roman" w:hAnsi="Times New Roman" w:eastAsia="宋体" w:cs="Times New Roman"/>
                <w:sz w:val="28"/>
                <w:szCs w:val="28"/>
                <w:lang w:val="en-US" w:eastAsia="zh-CN"/>
              </w:rPr>
              <w:t>最大值为2.9×10</w:t>
            </w:r>
            <w:r>
              <w:rPr>
                <w:rFonts w:hint="default" w:ascii="Times New Roman" w:hAnsi="Times New Roman" w:eastAsia="宋体" w:cs="Times New Roman"/>
                <w:sz w:val="28"/>
                <w:szCs w:val="28"/>
                <w:vertAlign w:val="superscript"/>
                <w:lang w:val="en-US" w:eastAsia="zh-CN"/>
              </w:rPr>
              <w:t>-3</w:t>
            </w:r>
            <w:r>
              <w:rPr>
                <w:rFonts w:hint="eastAsia" w:ascii="Times New Roman" w:hAnsi="Times New Roman" w:eastAsia="宋体" w:cs="Times New Roman"/>
                <w:sz w:val="28"/>
                <w:szCs w:val="28"/>
                <w:lang w:val="en-US" w:eastAsia="zh-CN"/>
              </w:rPr>
              <w:t>k</w:t>
            </w:r>
            <w:r>
              <w:rPr>
                <w:rFonts w:hint="default" w:ascii="Times New Roman" w:hAnsi="Times New Roman" w:eastAsia="宋体" w:cs="Times New Roman"/>
                <w:sz w:val="28"/>
                <w:szCs w:val="28"/>
                <w:lang w:val="en-US" w:eastAsia="zh-CN"/>
              </w:rPr>
              <w:t>g/</w:t>
            </w:r>
            <w:r>
              <w:rPr>
                <w:rFonts w:hint="eastAsia" w:ascii="Times New Roman" w:hAnsi="Times New Roman" w:eastAsia="宋体" w:cs="Times New Roman"/>
                <w:sz w:val="28"/>
                <w:szCs w:val="28"/>
                <w:lang w:val="en-US" w:eastAsia="zh-CN"/>
              </w:rPr>
              <w:t>h</w:t>
            </w:r>
            <w:r>
              <w:rPr>
                <w:rFonts w:hint="default" w:ascii="Times New Roman" w:hAnsi="Times New Roman" w:eastAsia="宋体" w:cs="Times New Roman"/>
                <w:sz w:val="28"/>
                <w:szCs w:val="28"/>
                <w:lang w:val="en-US" w:eastAsia="zh-CN"/>
              </w:rPr>
              <w:t>，硫化氢</w:t>
            </w:r>
            <w:r>
              <w:rPr>
                <w:rFonts w:hint="eastAsia" w:ascii="Times New Roman" w:hAnsi="Times New Roman" w:eastAsia="宋体" w:cs="Times New Roman"/>
                <w:sz w:val="28"/>
                <w:szCs w:val="28"/>
                <w:lang w:val="en-US" w:eastAsia="zh-CN"/>
              </w:rPr>
              <w:t>排放速率</w:t>
            </w:r>
            <w:r>
              <w:rPr>
                <w:rFonts w:hint="default" w:ascii="Times New Roman" w:hAnsi="Times New Roman" w:eastAsia="宋体" w:cs="Times New Roman"/>
                <w:sz w:val="28"/>
                <w:szCs w:val="28"/>
                <w:lang w:val="en-US" w:eastAsia="zh-CN"/>
              </w:rPr>
              <w:t>最大值为</w:t>
            </w:r>
            <w:r>
              <w:rPr>
                <w:rFonts w:hint="eastAsia" w:ascii="Times New Roman" w:hAnsi="Times New Roman" w:eastAsia="宋体" w:cs="Times New Roman"/>
                <w:sz w:val="28"/>
                <w:szCs w:val="28"/>
                <w:lang w:val="en-US" w:eastAsia="zh-CN"/>
              </w:rPr>
              <w:t>5.1</w:t>
            </w:r>
            <w:r>
              <w:rPr>
                <w:rFonts w:hint="default" w:ascii="Times New Roman" w:hAnsi="Times New Roman" w:eastAsia="宋体" w:cs="Times New Roman"/>
                <w:sz w:val="28"/>
                <w:szCs w:val="28"/>
                <w:lang w:val="en-US" w:eastAsia="zh-CN"/>
              </w:rPr>
              <w:t>×10</w:t>
            </w:r>
            <w:r>
              <w:rPr>
                <w:rFonts w:hint="default" w:ascii="Times New Roman" w:hAnsi="Times New Roman" w:eastAsia="宋体" w:cs="Times New Roman"/>
                <w:sz w:val="28"/>
                <w:szCs w:val="28"/>
                <w:vertAlign w:val="superscript"/>
                <w:lang w:val="en-US" w:eastAsia="zh-CN"/>
              </w:rPr>
              <w:t>-</w:t>
            </w:r>
            <w:r>
              <w:rPr>
                <w:rFonts w:hint="eastAsia" w:ascii="Times New Roman" w:hAnsi="Times New Roman" w:eastAsia="宋体" w:cs="Times New Roman"/>
                <w:sz w:val="28"/>
                <w:szCs w:val="28"/>
                <w:vertAlign w:val="superscript"/>
                <w:lang w:val="en-US" w:eastAsia="zh-CN"/>
              </w:rPr>
              <w:t>5</w:t>
            </w:r>
            <w:r>
              <w:rPr>
                <w:rFonts w:hint="eastAsia" w:ascii="Times New Roman" w:hAnsi="Times New Roman" w:eastAsia="宋体" w:cs="Times New Roman"/>
                <w:sz w:val="28"/>
                <w:szCs w:val="28"/>
                <w:lang w:val="en-US" w:eastAsia="zh-CN"/>
              </w:rPr>
              <w:t>kg</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h</w:t>
            </w:r>
            <w:r>
              <w:rPr>
                <w:rFonts w:hint="default" w:ascii="Times New Roman" w:hAnsi="Times New Roman" w:eastAsia="宋体" w:cs="Times New Roman"/>
                <w:sz w:val="28"/>
                <w:szCs w:val="28"/>
                <w:lang w:val="en-US" w:eastAsia="zh-CN"/>
              </w:rPr>
              <w:t>、臭气浓度</w:t>
            </w:r>
            <w:r>
              <w:rPr>
                <w:rFonts w:hint="eastAsia" w:ascii="Times New Roman" w:hAnsi="Times New Roman" w:eastAsia="宋体" w:cs="Times New Roman"/>
                <w:sz w:val="28"/>
                <w:szCs w:val="28"/>
                <w:lang w:val="en-US" w:eastAsia="zh-CN"/>
              </w:rPr>
              <w:t>最大值为309</w:t>
            </w:r>
            <w:r>
              <w:rPr>
                <w:rFonts w:hint="default" w:ascii="Times New Roman" w:hAnsi="Times New Roman" w:eastAsia="宋体" w:cs="Times New Roman"/>
                <w:sz w:val="28"/>
                <w:szCs w:val="28"/>
                <w:lang w:val="en-US" w:eastAsia="zh-CN"/>
              </w:rPr>
              <w:t>，符合《</w:t>
            </w:r>
            <w:r>
              <w:rPr>
                <w:rFonts w:hint="eastAsia" w:ascii="Times New Roman" w:hAnsi="Times New Roman" w:eastAsia="宋体" w:cs="Times New Roman"/>
                <w:sz w:val="28"/>
                <w:szCs w:val="28"/>
                <w:lang w:val="en-US" w:eastAsia="zh-CN"/>
              </w:rPr>
              <w:t>恶臭污染物排放标准</w:t>
            </w:r>
            <w:r>
              <w:rPr>
                <w:rFonts w:hint="default" w:ascii="Times New Roman" w:hAnsi="Times New Roman" w:eastAsia="宋体" w:cs="Times New Roman"/>
                <w:sz w:val="28"/>
                <w:szCs w:val="28"/>
                <w:lang w:val="en-US" w:eastAsia="zh-CN"/>
              </w:rPr>
              <w:t xml:space="preserve">》（GB </w:t>
            </w:r>
            <w:r>
              <w:rPr>
                <w:rFonts w:hint="eastAsia" w:ascii="Times New Roman" w:hAnsi="Times New Roman" w:eastAsia="宋体" w:cs="Times New Roman"/>
                <w:sz w:val="28"/>
                <w:szCs w:val="28"/>
                <w:lang w:val="en-US" w:eastAsia="zh-CN"/>
              </w:rPr>
              <w:t>14554</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93</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val="en-US" w:eastAsia="zh-CN"/>
              </w:rPr>
              <w:t>中表</w:t>
            </w:r>
            <w:r>
              <w:rPr>
                <w:rFonts w:hint="eastAsia"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val="en-US" w:eastAsia="zh-CN"/>
              </w:rPr>
              <w:t>标准。</w:t>
            </w:r>
          </w:p>
          <w:p>
            <w:pPr>
              <w:pStyle w:val="6"/>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lang w:eastAsia="zh-CN"/>
              </w:rPr>
              <w:t>噪声</w:t>
            </w:r>
            <w:r>
              <w:rPr>
                <w:rFonts w:hint="default" w:ascii="Times New Roman" w:hAnsi="Times New Roman" w:eastAsia="宋体" w:cs="Times New Roman"/>
                <w:b/>
                <w:bCs/>
                <w:sz w:val="28"/>
                <w:szCs w:val="28"/>
              </w:rPr>
              <w:t>监测结果及评价</w:t>
            </w:r>
          </w:p>
          <w:p>
            <w:pPr>
              <w:spacing w:line="360" w:lineRule="auto"/>
              <w:ind w:firstLine="480"/>
              <w:jc w:val="both"/>
              <w:rPr>
                <w:rFonts w:hint="default" w:ascii="Times New Roman" w:hAnsi="Times New Roman" w:eastAsia="宋体" w:cs="Times New Roman"/>
                <w:b/>
                <w:bCs/>
                <w:sz w:val="24"/>
                <w:szCs w:val="24"/>
                <w:lang w:eastAsia="zh-CN"/>
              </w:rPr>
            </w:pPr>
            <w:r>
              <w:rPr>
                <w:rFonts w:hint="default" w:ascii="Times New Roman" w:hAnsi="Times New Roman" w:eastAsia="宋体" w:cs="Times New Roman"/>
                <w:sz w:val="28"/>
                <w:szCs w:val="28"/>
                <w:lang w:eastAsia="zh-CN"/>
              </w:rPr>
              <w:t>本工程噪声监测结果详见表</w:t>
            </w:r>
            <w:r>
              <w:rPr>
                <w:rFonts w:hint="eastAsia" w:cs="Times New Roman"/>
                <w:sz w:val="28"/>
                <w:szCs w:val="28"/>
                <w:lang w:val="en-US" w:eastAsia="zh-CN"/>
              </w:rPr>
              <w:t>21</w:t>
            </w:r>
            <w:r>
              <w:rPr>
                <w:rFonts w:hint="default" w:ascii="Times New Roman" w:hAnsi="Times New Roman" w:eastAsia="宋体" w:cs="Times New Roman"/>
                <w:sz w:val="28"/>
                <w:szCs w:val="28"/>
                <w:lang w:eastAsia="zh-CN"/>
              </w:rPr>
              <w:t>：</w:t>
            </w:r>
          </w:p>
          <w:p>
            <w:pPr>
              <w:pStyle w:val="29"/>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21</w:t>
            </w:r>
            <w:r>
              <w:rPr>
                <w:rFonts w:hint="default" w:ascii="Times New Roman" w:hAnsi="Times New Roman" w:eastAsia="宋体" w:cs="Times New Roman"/>
                <w:b/>
                <w:bCs/>
                <w:sz w:val="24"/>
                <w:szCs w:val="24"/>
                <w:lang w:eastAsia="zh-CN"/>
              </w:rPr>
              <w:t xml:space="preserve">  厂界噪声监测结果一览表</w:t>
            </w:r>
          </w:p>
          <w:tbl>
            <w:tblPr>
              <w:tblStyle w:val="20"/>
              <w:tblW w:w="961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1815"/>
              <w:gridCol w:w="2229"/>
              <w:gridCol w:w="1982"/>
              <w:gridCol w:w="212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3" w:type="dxa"/>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（一）气象条件（2021.12.10）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3" w:type="dxa"/>
                  <w:gridSpan w:val="5"/>
                  <w:tcBorders>
                    <w:tl2br w:val="nil"/>
                    <w:tr2bl w:val="nil"/>
                  </w:tcBorders>
                  <w:noWrap w:val="0"/>
                  <w:vAlign w:val="center"/>
                </w:tcPr>
                <w:p>
                  <w:pPr>
                    <w:keepNext w:val="0"/>
                    <w:keepLines w:val="0"/>
                    <w:widowControl w:val="0"/>
                    <w:suppressLineNumbers w:val="0"/>
                    <w:spacing w:before="0" w:beforeAutospacing="0" w:after="0" w:afterAutospacing="0"/>
                    <w:ind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 xml:space="preserve">        </w:t>
                  </w:r>
                  <w:r>
                    <w:rPr>
                      <w:rFonts w:hint="eastAsia" w:ascii="Times New Roman" w:hAnsi="Times New Roman" w:eastAsia="宋体" w:cs="Times New Roman"/>
                      <w:color w:val="000000"/>
                      <w:kern w:val="2"/>
                      <w:sz w:val="21"/>
                      <w:szCs w:val="21"/>
                      <w:lang w:val="en-US" w:eastAsia="zh-CN" w:bidi="ar-SA"/>
                    </w:rPr>
                    <w:t xml:space="preserve">天气：晴              </w:t>
                  </w:r>
                  <w:r>
                    <w:rPr>
                      <w:rFonts w:hint="default" w:ascii="Times New Roman" w:hAnsi="Times New Roman" w:eastAsia="宋体" w:cs="Times New Roman"/>
                      <w:color w:val="000000"/>
                      <w:kern w:val="2"/>
                      <w:sz w:val="21"/>
                      <w:szCs w:val="21"/>
                      <w:lang w:val="en-US" w:eastAsia="zh-CN" w:bidi="ar-SA"/>
                    </w:rPr>
                    <w:t>风速</w:t>
                  </w:r>
                  <w:r>
                    <w:rPr>
                      <w:rFonts w:hint="eastAsia" w:ascii="Times New Roman" w:hAnsi="Times New Roman" w:eastAsia="宋体" w:cs="Times New Roman"/>
                      <w:color w:val="000000"/>
                      <w:kern w:val="2"/>
                      <w:sz w:val="21"/>
                      <w:szCs w:val="21"/>
                      <w:lang w:val="en-US" w:eastAsia="zh-CN" w:bidi="ar-SA"/>
                    </w:rPr>
                    <w:t>（m/s）</w:t>
                  </w:r>
                  <w:r>
                    <w:rPr>
                      <w:rFonts w:hint="default" w:ascii="Times New Roman" w:hAnsi="Times New Roman" w:eastAsia="宋体" w:cs="Times New Roman"/>
                      <w:color w:val="000000"/>
                      <w:kern w:val="2"/>
                      <w:sz w:val="21"/>
                      <w:szCs w:val="21"/>
                      <w:lang w:val="en-US" w:eastAsia="zh-CN" w:bidi="ar-SA"/>
                    </w:rPr>
                    <w:t>：</w:t>
                  </w:r>
                  <w:r>
                    <w:rPr>
                      <w:rFonts w:hint="eastAsia" w:ascii="Times New Roman" w:hAnsi="Times New Roman" w:eastAsia="宋体" w:cs="Times New Roman"/>
                      <w:color w:val="000000"/>
                      <w:kern w:val="2"/>
                      <w:sz w:val="21"/>
                      <w:szCs w:val="21"/>
                      <w:lang w:val="en-US" w:eastAsia="zh-CN" w:bidi="ar-SA"/>
                    </w:rPr>
                    <w:t xml:space="preserve">1.2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3" w:type="dxa"/>
                  <w:gridSpan w:val="5"/>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（二）检测结果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63" w:type="dxa"/>
                  <w:vMerge w:val="restart"/>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监测点位</w:t>
                  </w:r>
                </w:p>
              </w:tc>
              <w:tc>
                <w:tcPr>
                  <w:tcW w:w="4044" w:type="dxa"/>
                  <w:gridSpan w:val="2"/>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昼间</w:t>
                  </w:r>
                </w:p>
              </w:tc>
              <w:tc>
                <w:tcPr>
                  <w:tcW w:w="4106" w:type="dxa"/>
                  <w:gridSpan w:val="2"/>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63" w:type="dxa"/>
                  <w:vMerge w:val="continue"/>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p>
              </w:tc>
              <w:tc>
                <w:tcPr>
                  <w:tcW w:w="1815"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主要声源</w:t>
                  </w:r>
                </w:p>
              </w:tc>
              <w:tc>
                <w:tcPr>
                  <w:tcW w:w="2229"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监测结果</w:t>
                  </w:r>
                </w:p>
              </w:tc>
              <w:tc>
                <w:tcPr>
                  <w:tcW w:w="1982"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主要声源</w:t>
                  </w:r>
                </w:p>
              </w:tc>
              <w:tc>
                <w:tcPr>
                  <w:tcW w:w="2124"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监测结果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63"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val="en-US" w:eastAsia="zh-CN"/>
                    </w:rPr>
                    <w:t>厂界东</w:t>
                  </w:r>
                </w:p>
              </w:tc>
              <w:tc>
                <w:tcPr>
                  <w:tcW w:w="181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生产噪声</w:t>
                  </w:r>
                </w:p>
              </w:tc>
              <w:tc>
                <w:tcPr>
                  <w:tcW w:w="2229"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54</w:t>
                  </w:r>
                </w:p>
              </w:tc>
              <w:tc>
                <w:tcPr>
                  <w:tcW w:w="1982"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施工噪声</w:t>
                  </w:r>
                </w:p>
              </w:tc>
              <w:tc>
                <w:tcPr>
                  <w:tcW w:w="2124"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63"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厂界南</w:t>
                  </w:r>
                </w:p>
              </w:tc>
              <w:tc>
                <w:tcPr>
                  <w:tcW w:w="181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生产噪声</w:t>
                  </w:r>
                </w:p>
              </w:tc>
              <w:tc>
                <w:tcPr>
                  <w:tcW w:w="2229"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54</w:t>
                  </w:r>
                </w:p>
              </w:tc>
              <w:tc>
                <w:tcPr>
                  <w:tcW w:w="1982"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施工噪声</w:t>
                  </w:r>
                </w:p>
              </w:tc>
              <w:tc>
                <w:tcPr>
                  <w:tcW w:w="2124"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63"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厂界西</w:t>
                  </w:r>
                </w:p>
              </w:tc>
              <w:tc>
                <w:tcPr>
                  <w:tcW w:w="181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生产噪声</w:t>
                  </w:r>
                </w:p>
              </w:tc>
              <w:tc>
                <w:tcPr>
                  <w:tcW w:w="2229"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55</w:t>
                  </w:r>
                </w:p>
              </w:tc>
              <w:tc>
                <w:tcPr>
                  <w:tcW w:w="1982"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施工噪声</w:t>
                  </w:r>
                </w:p>
              </w:tc>
              <w:tc>
                <w:tcPr>
                  <w:tcW w:w="2124"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63"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eastAsia="zh-CN"/>
                    </w:rPr>
                    <w:t>厂界北</w:t>
                  </w:r>
                </w:p>
              </w:tc>
              <w:tc>
                <w:tcPr>
                  <w:tcW w:w="181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生产噪声</w:t>
                  </w:r>
                </w:p>
              </w:tc>
              <w:tc>
                <w:tcPr>
                  <w:tcW w:w="2229"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color w:val="000000"/>
                      <w:sz w:val="21"/>
                      <w:szCs w:val="21"/>
                      <w:vertAlign w:val="baseline"/>
                      <w:lang w:val="en-US" w:eastAsia="zh-CN"/>
                    </w:rPr>
                  </w:pPr>
                  <w:r>
                    <w:rPr>
                      <w:rFonts w:hint="eastAsia" w:ascii="Times New Roman" w:hAnsi="Times New Roman" w:eastAsia="宋体" w:cs="Times New Roman"/>
                      <w:b w:val="0"/>
                      <w:bCs w:val="0"/>
                      <w:color w:val="000000"/>
                      <w:sz w:val="21"/>
                      <w:szCs w:val="21"/>
                      <w:vertAlign w:val="baseline"/>
                      <w:lang w:val="en-US" w:eastAsia="zh-CN"/>
                    </w:rPr>
                    <w:t>55</w:t>
                  </w:r>
                </w:p>
              </w:tc>
              <w:tc>
                <w:tcPr>
                  <w:tcW w:w="1982"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000000"/>
                      <w:sz w:val="21"/>
                      <w:szCs w:val="21"/>
                      <w:lang w:val="en-US" w:eastAsia="zh-CN"/>
                    </w:rPr>
                    <w:t>生产噪声</w:t>
                  </w:r>
                </w:p>
              </w:tc>
              <w:tc>
                <w:tcPr>
                  <w:tcW w:w="2124"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3" w:type="dxa"/>
                  <w:gridSpan w:val="5"/>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（二）气象条件（2021.12.11）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3" w:type="dxa"/>
                  <w:gridSpan w:val="5"/>
                  <w:tcBorders>
                    <w:tl2br w:val="nil"/>
                    <w:tr2bl w:val="nil"/>
                  </w:tcBorders>
                  <w:noWrap w:val="0"/>
                  <w:vAlign w:val="center"/>
                </w:tcPr>
                <w:p>
                  <w:pPr>
                    <w:keepNext w:val="0"/>
                    <w:keepLines w:val="0"/>
                    <w:widowControl w:val="0"/>
                    <w:suppressLineNumbers w:val="0"/>
                    <w:spacing w:before="0" w:beforeAutospacing="0" w:after="0" w:afterAutospacing="0"/>
                    <w:ind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 xml:space="preserve">        </w:t>
                  </w:r>
                  <w:r>
                    <w:rPr>
                      <w:rFonts w:hint="eastAsia" w:ascii="Times New Roman" w:hAnsi="Times New Roman" w:eastAsia="宋体" w:cs="Times New Roman"/>
                      <w:color w:val="000000"/>
                      <w:kern w:val="2"/>
                      <w:sz w:val="21"/>
                      <w:szCs w:val="21"/>
                      <w:lang w:val="en-US" w:eastAsia="zh-CN" w:bidi="ar-SA"/>
                    </w:rPr>
                    <w:t xml:space="preserve">天气：晴              </w:t>
                  </w:r>
                  <w:r>
                    <w:rPr>
                      <w:rFonts w:hint="default" w:ascii="Times New Roman" w:hAnsi="Times New Roman" w:eastAsia="宋体" w:cs="Times New Roman"/>
                      <w:color w:val="000000"/>
                      <w:kern w:val="2"/>
                      <w:sz w:val="21"/>
                      <w:szCs w:val="21"/>
                      <w:lang w:val="en-US" w:eastAsia="zh-CN" w:bidi="ar-SA"/>
                    </w:rPr>
                    <w:t>风速</w:t>
                  </w:r>
                  <w:r>
                    <w:rPr>
                      <w:rFonts w:hint="eastAsia" w:ascii="Times New Roman" w:hAnsi="Times New Roman" w:eastAsia="宋体" w:cs="Times New Roman"/>
                      <w:color w:val="000000"/>
                      <w:kern w:val="2"/>
                      <w:sz w:val="21"/>
                      <w:szCs w:val="21"/>
                      <w:lang w:val="en-US" w:eastAsia="zh-CN" w:bidi="ar-SA"/>
                    </w:rPr>
                    <w:t>（m/s）</w:t>
                  </w:r>
                  <w:r>
                    <w:rPr>
                      <w:rFonts w:hint="default" w:ascii="Times New Roman" w:hAnsi="Times New Roman" w:eastAsia="宋体" w:cs="Times New Roman"/>
                      <w:color w:val="000000"/>
                      <w:kern w:val="2"/>
                      <w:sz w:val="21"/>
                      <w:szCs w:val="21"/>
                      <w:lang w:val="en-US" w:eastAsia="zh-CN" w:bidi="ar-SA"/>
                    </w:rPr>
                    <w:t>：</w:t>
                  </w:r>
                  <w:r>
                    <w:rPr>
                      <w:rFonts w:hint="eastAsia" w:ascii="Times New Roman" w:hAnsi="Times New Roman" w:eastAsia="宋体" w:cs="Times New Roman"/>
                      <w:color w:val="000000"/>
                      <w:kern w:val="2"/>
                      <w:sz w:val="21"/>
                      <w:szCs w:val="21"/>
                      <w:lang w:val="en-US" w:eastAsia="zh-CN" w:bidi="ar-SA"/>
                    </w:rPr>
                    <w:t xml:space="preserve">1.3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3" w:type="dxa"/>
                  <w:gridSpan w:val="5"/>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（二）检测结果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63" w:type="dxa"/>
                  <w:vMerge w:val="restart"/>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监测点位</w:t>
                  </w:r>
                </w:p>
              </w:tc>
              <w:tc>
                <w:tcPr>
                  <w:tcW w:w="4044" w:type="dxa"/>
                  <w:gridSpan w:val="2"/>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昼间</w:t>
                  </w:r>
                </w:p>
              </w:tc>
              <w:tc>
                <w:tcPr>
                  <w:tcW w:w="4106" w:type="dxa"/>
                  <w:gridSpan w:val="2"/>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63" w:type="dxa"/>
                  <w:vMerge w:val="continue"/>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p>
              </w:tc>
              <w:tc>
                <w:tcPr>
                  <w:tcW w:w="1815"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主要声源</w:t>
                  </w:r>
                </w:p>
              </w:tc>
              <w:tc>
                <w:tcPr>
                  <w:tcW w:w="2229"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监测结果</w:t>
                  </w:r>
                </w:p>
              </w:tc>
              <w:tc>
                <w:tcPr>
                  <w:tcW w:w="1982"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主要声源</w:t>
                  </w:r>
                </w:p>
              </w:tc>
              <w:tc>
                <w:tcPr>
                  <w:tcW w:w="2124"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监测结果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1463"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val="en-US" w:eastAsia="zh-CN"/>
                    </w:rPr>
                    <w:t>厂界东</w:t>
                  </w:r>
                </w:p>
              </w:tc>
              <w:tc>
                <w:tcPr>
                  <w:tcW w:w="181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生产噪声</w:t>
                  </w:r>
                </w:p>
              </w:tc>
              <w:tc>
                <w:tcPr>
                  <w:tcW w:w="2229"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54</w:t>
                  </w:r>
                </w:p>
              </w:tc>
              <w:tc>
                <w:tcPr>
                  <w:tcW w:w="1982"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施工噪声</w:t>
                  </w:r>
                </w:p>
              </w:tc>
              <w:tc>
                <w:tcPr>
                  <w:tcW w:w="2124"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63"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厂界南</w:t>
                  </w:r>
                </w:p>
              </w:tc>
              <w:tc>
                <w:tcPr>
                  <w:tcW w:w="181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生产噪声</w:t>
                  </w:r>
                </w:p>
              </w:tc>
              <w:tc>
                <w:tcPr>
                  <w:tcW w:w="2229"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56</w:t>
                  </w:r>
                </w:p>
              </w:tc>
              <w:tc>
                <w:tcPr>
                  <w:tcW w:w="1982"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施工噪声</w:t>
                  </w:r>
                </w:p>
              </w:tc>
              <w:tc>
                <w:tcPr>
                  <w:tcW w:w="2124"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63"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厂界西</w:t>
                  </w:r>
                </w:p>
              </w:tc>
              <w:tc>
                <w:tcPr>
                  <w:tcW w:w="181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生产噪声</w:t>
                  </w:r>
                </w:p>
              </w:tc>
              <w:tc>
                <w:tcPr>
                  <w:tcW w:w="2229"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55</w:t>
                  </w:r>
                </w:p>
              </w:tc>
              <w:tc>
                <w:tcPr>
                  <w:tcW w:w="1982"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施工噪声</w:t>
                  </w:r>
                </w:p>
              </w:tc>
              <w:tc>
                <w:tcPr>
                  <w:tcW w:w="2124"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63"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eastAsia="zh-CN"/>
                    </w:rPr>
                    <w:t>厂界北</w:t>
                  </w:r>
                </w:p>
              </w:tc>
              <w:tc>
                <w:tcPr>
                  <w:tcW w:w="181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生产噪声</w:t>
                  </w:r>
                </w:p>
              </w:tc>
              <w:tc>
                <w:tcPr>
                  <w:tcW w:w="2229"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color w:val="000000"/>
                      <w:sz w:val="21"/>
                      <w:szCs w:val="21"/>
                      <w:vertAlign w:val="baseline"/>
                      <w:lang w:val="en-US" w:eastAsia="zh-CN"/>
                    </w:rPr>
                  </w:pPr>
                  <w:r>
                    <w:rPr>
                      <w:rFonts w:hint="eastAsia" w:ascii="Times New Roman" w:hAnsi="Times New Roman" w:eastAsia="宋体" w:cs="Times New Roman"/>
                      <w:b w:val="0"/>
                      <w:bCs w:val="0"/>
                      <w:color w:val="000000"/>
                      <w:sz w:val="21"/>
                      <w:szCs w:val="21"/>
                      <w:vertAlign w:val="baseline"/>
                      <w:lang w:val="en-US" w:eastAsia="zh-CN"/>
                    </w:rPr>
                    <w:t>55</w:t>
                  </w:r>
                </w:p>
              </w:tc>
              <w:tc>
                <w:tcPr>
                  <w:tcW w:w="1982"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000000"/>
                      <w:sz w:val="21"/>
                      <w:szCs w:val="21"/>
                      <w:lang w:val="en-US" w:eastAsia="zh-CN"/>
                    </w:rPr>
                    <w:t>生产噪声</w:t>
                  </w:r>
                </w:p>
              </w:tc>
              <w:tc>
                <w:tcPr>
                  <w:tcW w:w="2124"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45</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由表1</w:t>
            </w:r>
            <w:r>
              <w:rPr>
                <w:rFonts w:hint="eastAsia" w:ascii="Times New Roman" w:hAnsi="Times New Roman" w:eastAsia="宋体" w:cs="Times New Roman"/>
                <w:sz w:val="28"/>
                <w:szCs w:val="28"/>
                <w:lang w:val="en-US" w:eastAsia="zh-CN"/>
              </w:rPr>
              <w:t>9</w:t>
            </w:r>
            <w:r>
              <w:rPr>
                <w:rFonts w:hint="default" w:ascii="Times New Roman" w:hAnsi="Times New Roman" w:eastAsia="宋体" w:cs="Times New Roman"/>
                <w:sz w:val="28"/>
                <w:szCs w:val="28"/>
                <w:lang w:eastAsia="zh-CN"/>
              </w:rPr>
              <w:t>可知，本项目验收期间厂界四周昼间最大噪声值为</w:t>
            </w:r>
            <w:r>
              <w:rPr>
                <w:rFonts w:hint="eastAsia" w:cs="Times New Roman"/>
                <w:sz w:val="28"/>
                <w:szCs w:val="28"/>
                <w:lang w:val="en-US" w:eastAsia="zh-CN"/>
              </w:rPr>
              <w:t>56</w:t>
            </w:r>
            <w:r>
              <w:rPr>
                <w:rFonts w:hint="default" w:ascii="Times New Roman" w:hAnsi="Times New Roman" w:eastAsia="宋体" w:cs="Times New Roman"/>
                <w:sz w:val="28"/>
                <w:szCs w:val="28"/>
                <w:lang w:eastAsia="zh-CN"/>
              </w:rPr>
              <w:t>dB(A)，夜间最大噪声值为</w:t>
            </w:r>
            <w:r>
              <w:rPr>
                <w:rFonts w:hint="eastAsia" w:cs="Times New Roman"/>
                <w:sz w:val="28"/>
                <w:szCs w:val="28"/>
                <w:lang w:val="en-US" w:eastAsia="zh-CN"/>
              </w:rPr>
              <w:t>46</w:t>
            </w:r>
            <w:r>
              <w:rPr>
                <w:rFonts w:hint="default" w:ascii="Times New Roman" w:hAnsi="Times New Roman" w:eastAsia="宋体" w:cs="Times New Roman"/>
                <w:sz w:val="28"/>
                <w:szCs w:val="28"/>
                <w:lang w:eastAsia="zh-CN"/>
              </w:rPr>
              <w:t>dB(A)，均能达到</w:t>
            </w:r>
            <w:r>
              <w:rPr>
                <w:rFonts w:hint="default" w:ascii="Times New Roman" w:hAnsi="Times New Roman" w:eastAsia="宋体" w:cs="Times New Roman"/>
                <w:sz w:val="28"/>
                <w:szCs w:val="28"/>
                <w:lang w:val="en-US" w:eastAsia="zh-CN"/>
              </w:rPr>
              <w:t>《工业企业厂界环境噪声排放标准》（GB 12348-2008）2类标准。</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jc w:val="both"/>
              <w:textAlignment w:val="auto"/>
              <w:rPr>
                <w:rFonts w:hint="default" w:ascii="Times New Roman" w:hAnsi="Times New Roman" w:eastAsia="宋体" w:cs="Times New Roman"/>
                <w:b/>
                <w:bCs/>
                <w:sz w:val="28"/>
                <w:szCs w:val="28"/>
                <w:highlight w:val="none"/>
                <w:lang w:val="en-US" w:eastAsia="zh-CN"/>
              </w:rPr>
            </w:pPr>
            <w:r>
              <w:rPr>
                <w:rFonts w:hint="default" w:ascii="Times New Roman" w:hAnsi="Times New Roman" w:eastAsia="宋体" w:cs="Times New Roman"/>
                <w:b/>
                <w:bCs/>
                <w:sz w:val="28"/>
                <w:szCs w:val="28"/>
                <w:highlight w:val="none"/>
                <w:lang w:val="en-US" w:eastAsia="zh-CN"/>
              </w:rPr>
              <w:t>5、总量控制指标</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本项目营运期总量控制指标：</w:t>
            </w:r>
          </w:p>
          <w:p>
            <w:pPr>
              <w:pStyle w:val="6"/>
              <w:keepNext w:val="0"/>
              <w:keepLines w:val="0"/>
              <w:pageBreakBefore w:val="0"/>
              <w:widowControl w:val="0"/>
              <w:kinsoku/>
              <w:wordWrap/>
              <w:overflowPunct/>
              <w:topLinePunct w:val="0"/>
              <w:autoSpaceDE w:val="0"/>
              <w:autoSpaceDN w:val="0"/>
              <w:bidi w:val="0"/>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环评批复中总量控制指标要求（COD</w:t>
            </w:r>
            <w:r>
              <w:rPr>
                <w:rFonts w:hint="default" w:ascii="Times New Roman" w:hAnsi="Times New Roman" w:eastAsia="宋体" w:cs="Times New Roman"/>
                <w:sz w:val="28"/>
                <w:szCs w:val="28"/>
                <w:lang w:val="en-US" w:eastAsia="zh-CN"/>
              </w:rPr>
              <w:t>cr</w:t>
            </w:r>
            <w:r>
              <w:rPr>
                <w:rFonts w:hint="default" w:ascii="Times New Roman" w:hAnsi="Times New Roman" w:eastAsia="宋体" w:cs="Times New Roman"/>
                <w:sz w:val="28"/>
                <w:szCs w:val="28"/>
                <w:lang w:eastAsia="zh-CN"/>
              </w:rPr>
              <w:t>≤</w:t>
            </w:r>
            <w:r>
              <w:rPr>
                <w:rFonts w:hint="eastAsia" w:cs="Times New Roman"/>
                <w:sz w:val="28"/>
                <w:szCs w:val="28"/>
                <w:lang w:val="en-US" w:eastAsia="zh-CN"/>
              </w:rPr>
              <w:t>32.9</w:t>
            </w:r>
            <w:r>
              <w:rPr>
                <w:rFonts w:hint="default" w:ascii="Times New Roman" w:hAnsi="Times New Roman" w:eastAsia="宋体" w:cs="Times New Roman"/>
                <w:sz w:val="28"/>
                <w:szCs w:val="28"/>
                <w:lang w:eastAsia="zh-CN"/>
              </w:rPr>
              <w:t>t/a、NH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w:t>
            </w:r>
            <w:r>
              <w:rPr>
                <w:rFonts w:hint="eastAsia" w:cs="Times New Roman"/>
                <w:sz w:val="28"/>
                <w:szCs w:val="28"/>
                <w:lang w:val="en-US" w:eastAsia="zh-CN"/>
              </w:rPr>
              <w:t>3.3</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验收监测期间污染物</w:t>
            </w:r>
            <w:r>
              <w:rPr>
                <w:rFonts w:hint="eastAsia" w:ascii="Times New Roman" w:hAnsi="Times New Roman" w:cs="Times New Roman"/>
                <w:sz w:val="28"/>
                <w:szCs w:val="28"/>
                <w:lang w:eastAsia="zh-CN"/>
              </w:rPr>
              <w:t>最大日均排放</w:t>
            </w:r>
            <w:r>
              <w:rPr>
                <w:rFonts w:hint="default" w:ascii="Times New Roman" w:hAnsi="Times New Roman" w:eastAsia="宋体" w:cs="Times New Roman"/>
                <w:sz w:val="28"/>
                <w:szCs w:val="28"/>
                <w:lang w:eastAsia="zh-CN"/>
              </w:rPr>
              <w:t>浓度</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COD：</w:t>
            </w:r>
            <w:r>
              <w:rPr>
                <w:rFonts w:hint="eastAsia" w:ascii="Times New Roman" w:hAnsi="Times New Roman" w:cs="Times New Roman"/>
                <w:sz w:val="28"/>
                <w:szCs w:val="28"/>
                <w:lang w:val="en-US" w:eastAsia="zh-CN"/>
              </w:rPr>
              <w:t>12</w:t>
            </w:r>
            <w:r>
              <w:rPr>
                <w:rFonts w:hint="default" w:ascii="Times New Roman" w:hAnsi="Times New Roman" w:eastAsia="宋体" w:cs="Times New Roman"/>
                <w:sz w:val="28"/>
                <w:szCs w:val="28"/>
                <w:lang w:val="en-US" w:eastAsia="zh-CN"/>
              </w:rPr>
              <w:t>mg/L</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氨氮：</w:t>
            </w:r>
            <w:r>
              <w:rPr>
                <w:rFonts w:hint="eastAsia" w:ascii="Times New Roman" w:hAnsi="Times New Roman" w:cs="Times New Roman"/>
                <w:sz w:val="28"/>
                <w:szCs w:val="28"/>
                <w:lang w:val="en-US" w:eastAsia="zh-CN"/>
              </w:rPr>
              <w:t>0.304</w:t>
            </w:r>
            <w:r>
              <w:rPr>
                <w:rFonts w:hint="default" w:ascii="Times New Roman" w:hAnsi="Times New Roman" w:eastAsia="宋体" w:cs="Times New Roman"/>
                <w:sz w:val="28"/>
                <w:szCs w:val="28"/>
                <w:lang w:val="en-US" w:eastAsia="zh-CN"/>
              </w:rPr>
              <w:t>mg/L</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按照满负荷运行水量（</w:t>
            </w:r>
            <w:r>
              <w:rPr>
                <w:rFonts w:hint="eastAsia" w:ascii="Times New Roman" w:hAnsi="Times New Roman" w:cs="Times New Roman"/>
                <w:sz w:val="28"/>
                <w:szCs w:val="28"/>
                <w:lang w:val="en-US" w:eastAsia="zh-CN"/>
              </w:rPr>
              <w:t>474500</w:t>
            </w:r>
            <w:r>
              <w:rPr>
                <w:rFonts w:hint="default" w:ascii="Times New Roman" w:hAnsi="Times New Roman" w:eastAsia="宋体" w:cs="Times New Roman"/>
                <w:sz w:val="28"/>
                <w:szCs w:val="28"/>
                <w:lang w:val="en-US" w:eastAsia="zh-CN"/>
              </w:rPr>
              <w:t>t/a</w:t>
            </w:r>
            <w:r>
              <w:rPr>
                <w:rFonts w:hint="default" w:ascii="Times New Roman" w:hAnsi="Times New Roman" w:eastAsia="宋体" w:cs="Times New Roman"/>
                <w:sz w:val="28"/>
                <w:szCs w:val="28"/>
                <w:lang w:eastAsia="zh-CN"/>
              </w:rPr>
              <w:t>）污染物排放总量核算如下：</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COD：</w:t>
            </w:r>
            <w:r>
              <w:rPr>
                <w:rFonts w:hint="eastAsia" w:ascii="Times New Roman" w:hAnsi="Times New Roman" w:cs="Times New Roman"/>
                <w:sz w:val="28"/>
                <w:szCs w:val="28"/>
                <w:lang w:val="en-US" w:eastAsia="zh-CN"/>
              </w:rPr>
              <w:t>474500</w:t>
            </w:r>
            <w:r>
              <w:rPr>
                <w:rFonts w:hint="default" w:ascii="Times New Roman" w:hAnsi="Times New Roman" w:eastAsia="宋体" w:cs="Times New Roman"/>
                <w:sz w:val="28"/>
                <w:szCs w:val="28"/>
                <w:lang w:val="en-US" w:eastAsia="zh-CN"/>
              </w:rPr>
              <w:t>t/a×</w:t>
            </w:r>
            <w:r>
              <w:rPr>
                <w:rFonts w:hint="eastAsia" w:ascii="Times New Roman" w:hAnsi="Times New Roman" w:cs="Times New Roman"/>
                <w:sz w:val="28"/>
                <w:szCs w:val="28"/>
                <w:lang w:val="en-US" w:eastAsia="zh-CN"/>
              </w:rPr>
              <w:t>12</w:t>
            </w:r>
            <w:r>
              <w:rPr>
                <w:rFonts w:hint="default" w:ascii="Times New Roman" w:hAnsi="Times New Roman" w:eastAsia="宋体" w:cs="Times New Roman"/>
                <w:sz w:val="28"/>
                <w:szCs w:val="28"/>
                <w:lang w:val="en-US" w:eastAsia="zh-CN"/>
              </w:rPr>
              <w:t>mg/L×10</w:t>
            </w:r>
            <w:r>
              <w:rPr>
                <w:rFonts w:hint="default" w:ascii="Times New Roman" w:hAnsi="Times New Roman" w:eastAsia="宋体" w:cs="Times New Roman"/>
                <w:sz w:val="28"/>
                <w:szCs w:val="28"/>
                <w:vertAlign w:val="superscript"/>
                <w:lang w:val="en-US" w:eastAsia="zh-CN"/>
              </w:rPr>
              <w:t>-6</w:t>
            </w:r>
            <w:r>
              <w:rPr>
                <w:rFonts w:hint="default" w:ascii="Times New Roman" w:hAnsi="Times New Roman" w:eastAsia="宋体" w:cs="Times New Roman"/>
                <w:sz w:val="28"/>
                <w:szCs w:val="28"/>
                <w:lang w:val="en-US" w:eastAsia="zh-CN"/>
              </w:rPr>
              <w:t>=</w:t>
            </w:r>
            <w:r>
              <w:rPr>
                <w:rFonts w:hint="eastAsia" w:ascii="Times New Roman" w:hAnsi="Times New Roman" w:cs="Times New Roman"/>
                <w:sz w:val="28"/>
                <w:szCs w:val="28"/>
                <w:lang w:val="en-US" w:eastAsia="zh-CN"/>
              </w:rPr>
              <w:t>5.694</w:t>
            </w:r>
            <w:r>
              <w:rPr>
                <w:rFonts w:hint="default" w:ascii="Times New Roman" w:hAnsi="Times New Roman" w:eastAsia="宋体" w:cs="Times New Roman"/>
                <w:sz w:val="28"/>
                <w:szCs w:val="28"/>
                <w:lang w:val="en-US" w:eastAsia="zh-CN"/>
              </w:rPr>
              <w:t>t/a&lt;</w:t>
            </w:r>
            <w:r>
              <w:rPr>
                <w:rFonts w:hint="eastAsia" w:ascii="Times New Roman" w:hAnsi="Times New Roman" w:cs="Times New Roman"/>
                <w:sz w:val="28"/>
                <w:szCs w:val="28"/>
                <w:lang w:val="en-US" w:eastAsia="zh-CN"/>
              </w:rPr>
              <w:t>32.9</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氨氮：</w:t>
            </w:r>
            <w:r>
              <w:rPr>
                <w:rFonts w:hint="eastAsia" w:ascii="Times New Roman" w:hAnsi="Times New Roman" w:cs="Times New Roman"/>
                <w:sz w:val="28"/>
                <w:szCs w:val="28"/>
                <w:lang w:val="en-US" w:eastAsia="zh-CN"/>
              </w:rPr>
              <w:t>474500</w:t>
            </w:r>
            <w:r>
              <w:rPr>
                <w:rFonts w:hint="default" w:ascii="Times New Roman" w:hAnsi="Times New Roman" w:eastAsia="宋体" w:cs="Times New Roman"/>
                <w:sz w:val="28"/>
                <w:szCs w:val="28"/>
                <w:lang w:val="en-US" w:eastAsia="zh-CN"/>
              </w:rPr>
              <w:t>t/a×</w:t>
            </w:r>
            <w:r>
              <w:rPr>
                <w:rFonts w:hint="eastAsia" w:ascii="Times New Roman" w:hAnsi="Times New Roman" w:cs="Times New Roman"/>
                <w:sz w:val="28"/>
                <w:szCs w:val="28"/>
                <w:lang w:val="en-US" w:eastAsia="zh-CN"/>
              </w:rPr>
              <w:t>0.304</w:t>
            </w:r>
            <w:r>
              <w:rPr>
                <w:rFonts w:hint="default" w:ascii="Times New Roman" w:hAnsi="Times New Roman" w:eastAsia="宋体" w:cs="Times New Roman"/>
                <w:sz w:val="28"/>
                <w:szCs w:val="28"/>
                <w:lang w:val="en-US" w:eastAsia="zh-CN"/>
              </w:rPr>
              <w:t>mg/L×10</w:t>
            </w:r>
            <w:r>
              <w:rPr>
                <w:rFonts w:hint="default" w:ascii="Times New Roman" w:hAnsi="Times New Roman" w:eastAsia="宋体" w:cs="Times New Roman"/>
                <w:sz w:val="28"/>
                <w:szCs w:val="28"/>
                <w:vertAlign w:val="superscript"/>
                <w:lang w:val="en-US" w:eastAsia="zh-CN"/>
              </w:rPr>
              <w:t>-6</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144</w:t>
            </w:r>
            <w:r>
              <w:rPr>
                <w:rFonts w:hint="default" w:ascii="Times New Roman" w:hAnsi="Times New Roman" w:eastAsia="宋体" w:cs="Times New Roman"/>
                <w:sz w:val="28"/>
                <w:szCs w:val="28"/>
                <w:lang w:val="en-US" w:eastAsia="zh-CN"/>
              </w:rPr>
              <w:t>t/a&lt;</w:t>
            </w:r>
            <w:r>
              <w:rPr>
                <w:rFonts w:hint="eastAsia" w:ascii="Times New Roman" w:hAnsi="Times New Roman" w:cs="Times New Roman"/>
                <w:sz w:val="28"/>
                <w:szCs w:val="28"/>
                <w:lang w:val="en-US" w:eastAsia="zh-CN"/>
              </w:rPr>
              <w:t>3.3</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snapToGrid/>
              <w:spacing w:line="360" w:lineRule="auto"/>
              <w:ind w:firstLine="560" w:firstLineChars="200"/>
              <w:jc w:val="both"/>
              <w:textAlignment w:val="auto"/>
              <w:rPr>
                <w:rFonts w:hint="default" w:ascii="Times New Roman" w:hAnsi="Times New Roman" w:eastAsia="宋体" w:cs="Times New Roman"/>
                <w:lang w:val="en-US" w:eastAsia="zh-CN"/>
              </w:rPr>
            </w:pPr>
            <w:r>
              <w:rPr>
                <w:rFonts w:hint="default" w:ascii="Times New Roman" w:hAnsi="Times New Roman" w:eastAsia="宋体" w:cs="Times New Roman"/>
                <w:sz w:val="28"/>
                <w:szCs w:val="28"/>
                <w:lang w:val="en-US" w:eastAsia="zh-CN"/>
              </w:rPr>
              <w:t>综上本项目</w:t>
            </w:r>
            <w:r>
              <w:rPr>
                <w:rFonts w:hint="default" w:ascii="Times New Roman" w:hAnsi="Times New Roman" w:eastAsia="宋体" w:cs="Times New Roman"/>
                <w:sz w:val="28"/>
                <w:szCs w:val="28"/>
                <w:lang w:eastAsia="zh-CN"/>
              </w:rPr>
              <w:t>COD</w:t>
            </w:r>
            <w:r>
              <w:rPr>
                <w:rFonts w:hint="default" w:ascii="Times New Roman" w:hAnsi="Times New Roman" w:eastAsia="宋体" w:cs="Times New Roman"/>
                <w:sz w:val="28"/>
                <w:szCs w:val="28"/>
                <w:vertAlign w:val="subscript"/>
                <w:lang w:val="en-US" w:eastAsia="zh-CN"/>
              </w:rPr>
              <w:t>cr</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eastAsia="zh-CN"/>
              </w:rPr>
              <w:t>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-N年排放量满足总量指标要求</w:t>
            </w:r>
            <w:r>
              <w:rPr>
                <w:rFonts w:hint="eastAsia" w:ascii="Times New Roman" w:hAnsi="Times New Roman" w:cs="Times New Roman"/>
                <w:sz w:val="28"/>
                <w:szCs w:val="28"/>
                <w:lang w:eastAsia="zh-CN"/>
              </w:rPr>
              <w:t>。</w:t>
            </w:r>
            <w:r>
              <w:rPr>
                <w:rFonts w:hint="eastAsia" w:ascii="Times New Roman" w:hAnsi="Times New Roman" w:cs="Times New Roman"/>
                <w:sz w:val="28"/>
                <w:szCs w:val="28"/>
                <w:lang w:eastAsia="zh-CN"/>
              </w:rPr>
              <w:br w:type="textWrapping"/>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表八</w:t>
      </w:r>
    </w:p>
    <w:tbl>
      <w:tblPr>
        <w:tblStyle w:val="21"/>
        <w:tblW w:w="9303"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303"/>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3078" w:hRule="atLeast"/>
          <w:jc w:val="center"/>
        </w:trPr>
        <w:tc>
          <w:tcPr>
            <w:tcW w:w="9303" w:type="dxa"/>
            <w:tcBorders>
              <w:tl2br w:val="nil"/>
              <w:tr2bl w:val="nil"/>
            </w:tcBorders>
          </w:tcPr>
          <w:p>
            <w:pPr>
              <w:pStyle w:val="6"/>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验收监测结论：</w:t>
            </w:r>
          </w:p>
          <w:p>
            <w:pPr>
              <w:pStyle w:val="6"/>
              <w:spacing w:line="360" w:lineRule="auto"/>
              <w:ind w:firstLine="562" w:firstLineChars="200"/>
              <w:jc w:val="both"/>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1、验收监测达标情况</w:t>
            </w:r>
          </w:p>
          <w:p>
            <w:pPr>
              <w:pStyle w:val="6"/>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废气</w:t>
            </w:r>
          </w:p>
          <w:p>
            <w:pPr>
              <w:pStyle w:val="6"/>
              <w:spacing w:line="360" w:lineRule="auto"/>
              <w:ind w:firstLine="560" w:firstLineChars="20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本项目营运期无组织废气排放氨气最大值为</w:t>
            </w:r>
            <w:r>
              <w:rPr>
                <w:rFonts w:hint="default" w:ascii="Times New Roman" w:hAnsi="Times New Roman" w:eastAsia="宋体" w:cs="Times New Roman"/>
                <w:sz w:val="28"/>
                <w:szCs w:val="28"/>
                <w:lang w:val="en-US" w:eastAsia="zh-CN"/>
              </w:rPr>
              <w:t>0.</w:t>
            </w:r>
            <w:r>
              <w:rPr>
                <w:rFonts w:hint="eastAsia" w:cs="Times New Roman"/>
                <w:sz w:val="28"/>
                <w:szCs w:val="28"/>
                <w:lang w:val="en-US" w:eastAsia="zh-CN"/>
              </w:rPr>
              <w:t>04</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，硫化氢最大值为</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0</w:t>
            </w:r>
            <w:r>
              <w:rPr>
                <w:rFonts w:hint="eastAsia" w:cs="Times New Roman"/>
                <w:sz w:val="28"/>
                <w:szCs w:val="28"/>
                <w:lang w:val="en-US" w:eastAsia="zh-CN"/>
              </w:rPr>
              <w:t>01</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、臭气浓度</w:t>
            </w:r>
            <w:r>
              <w:rPr>
                <w:rFonts w:hint="eastAsia" w:cs="Times New Roman"/>
                <w:sz w:val="28"/>
                <w:szCs w:val="28"/>
                <w:lang w:eastAsia="zh-CN"/>
              </w:rPr>
              <w:t>最大值为</w:t>
            </w:r>
            <w:r>
              <w:rPr>
                <w:rFonts w:hint="eastAsia" w:cs="Times New Roman"/>
                <w:sz w:val="28"/>
                <w:szCs w:val="28"/>
                <w:lang w:val="en-US" w:eastAsia="zh-CN"/>
              </w:rPr>
              <w:t>10</w:t>
            </w:r>
            <w:r>
              <w:rPr>
                <w:rFonts w:hint="default" w:ascii="Times New Roman" w:hAnsi="Times New Roman" w:eastAsia="宋体" w:cs="Times New Roman"/>
                <w:sz w:val="28"/>
                <w:szCs w:val="28"/>
                <w:lang w:eastAsia="zh-CN"/>
              </w:rPr>
              <w:t>，符合</w:t>
            </w:r>
            <w:r>
              <w:rPr>
                <w:rFonts w:hint="default" w:ascii="Times New Roman" w:hAnsi="Times New Roman" w:eastAsia="宋体" w:cs="Times New Roman"/>
                <w:sz w:val="28"/>
                <w:szCs w:val="28"/>
                <w:lang w:val="en-US" w:eastAsia="zh-CN"/>
              </w:rPr>
              <w:t>《城镇污水处理厂污染物排放标准》（GB18918-2002）中表4的</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lang w:val="en-US" w:eastAsia="zh-CN"/>
              </w:rPr>
              <w:t>厂界（防护带边缘）废气排放最高允许浓度</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lang w:val="en-US" w:eastAsia="zh-CN"/>
              </w:rPr>
              <w:t>的二级标准。</w:t>
            </w:r>
          </w:p>
          <w:p>
            <w:pPr>
              <w:pStyle w:val="6"/>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本项目营运期</w:t>
            </w:r>
            <w:r>
              <w:rPr>
                <w:rFonts w:hint="eastAsia" w:ascii="Times New Roman" w:hAnsi="Times New Roman" w:eastAsia="宋体" w:cs="Times New Roman"/>
                <w:sz w:val="28"/>
                <w:szCs w:val="28"/>
                <w:lang w:val="en-US" w:eastAsia="zh-CN"/>
              </w:rPr>
              <w:t>有</w:t>
            </w:r>
            <w:r>
              <w:rPr>
                <w:rFonts w:hint="default" w:ascii="Times New Roman" w:hAnsi="Times New Roman" w:eastAsia="宋体" w:cs="Times New Roman"/>
                <w:sz w:val="28"/>
                <w:szCs w:val="28"/>
                <w:lang w:val="en-US" w:eastAsia="zh-CN"/>
              </w:rPr>
              <w:t>组织废气排放氨气</w:t>
            </w:r>
            <w:r>
              <w:rPr>
                <w:rFonts w:hint="eastAsia" w:ascii="Times New Roman" w:hAnsi="Times New Roman" w:eastAsia="宋体" w:cs="Times New Roman"/>
                <w:sz w:val="28"/>
                <w:szCs w:val="28"/>
                <w:lang w:val="en-US" w:eastAsia="zh-CN"/>
              </w:rPr>
              <w:t>排放速率</w:t>
            </w:r>
            <w:r>
              <w:rPr>
                <w:rFonts w:hint="default" w:ascii="Times New Roman" w:hAnsi="Times New Roman" w:eastAsia="宋体" w:cs="Times New Roman"/>
                <w:sz w:val="28"/>
                <w:szCs w:val="28"/>
                <w:lang w:val="en-US" w:eastAsia="zh-CN"/>
              </w:rPr>
              <w:t>最大值为2.9×10</w:t>
            </w:r>
            <w:r>
              <w:rPr>
                <w:rFonts w:hint="default" w:ascii="Times New Roman" w:hAnsi="Times New Roman" w:eastAsia="宋体" w:cs="Times New Roman"/>
                <w:sz w:val="28"/>
                <w:szCs w:val="28"/>
                <w:vertAlign w:val="superscript"/>
                <w:lang w:val="en-US" w:eastAsia="zh-CN"/>
              </w:rPr>
              <w:t>-3</w:t>
            </w:r>
            <w:r>
              <w:rPr>
                <w:rFonts w:hint="eastAsia" w:ascii="Times New Roman" w:hAnsi="Times New Roman" w:eastAsia="宋体" w:cs="Times New Roman"/>
                <w:sz w:val="28"/>
                <w:szCs w:val="28"/>
                <w:lang w:val="en-US" w:eastAsia="zh-CN"/>
              </w:rPr>
              <w:t>k</w:t>
            </w:r>
            <w:r>
              <w:rPr>
                <w:rFonts w:hint="default" w:ascii="Times New Roman" w:hAnsi="Times New Roman" w:eastAsia="宋体" w:cs="Times New Roman"/>
                <w:sz w:val="28"/>
                <w:szCs w:val="28"/>
                <w:lang w:val="en-US" w:eastAsia="zh-CN"/>
              </w:rPr>
              <w:t>g/</w:t>
            </w:r>
            <w:r>
              <w:rPr>
                <w:rFonts w:hint="eastAsia" w:ascii="Times New Roman" w:hAnsi="Times New Roman" w:eastAsia="宋体" w:cs="Times New Roman"/>
                <w:sz w:val="28"/>
                <w:szCs w:val="28"/>
                <w:lang w:val="en-US" w:eastAsia="zh-CN"/>
              </w:rPr>
              <w:t>h</w:t>
            </w:r>
            <w:r>
              <w:rPr>
                <w:rFonts w:hint="default" w:ascii="Times New Roman" w:hAnsi="Times New Roman" w:eastAsia="宋体" w:cs="Times New Roman"/>
                <w:sz w:val="28"/>
                <w:szCs w:val="28"/>
                <w:lang w:val="en-US" w:eastAsia="zh-CN"/>
              </w:rPr>
              <w:t>，硫化氢</w:t>
            </w:r>
            <w:r>
              <w:rPr>
                <w:rFonts w:hint="eastAsia" w:ascii="Times New Roman" w:hAnsi="Times New Roman" w:eastAsia="宋体" w:cs="Times New Roman"/>
                <w:sz w:val="28"/>
                <w:szCs w:val="28"/>
                <w:lang w:val="en-US" w:eastAsia="zh-CN"/>
              </w:rPr>
              <w:t>排放速率</w:t>
            </w:r>
            <w:r>
              <w:rPr>
                <w:rFonts w:hint="default" w:ascii="Times New Roman" w:hAnsi="Times New Roman" w:eastAsia="宋体" w:cs="Times New Roman"/>
                <w:sz w:val="28"/>
                <w:szCs w:val="28"/>
                <w:lang w:val="en-US" w:eastAsia="zh-CN"/>
              </w:rPr>
              <w:t>最大值为</w:t>
            </w:r>
            <w:r>
              <w:rPr>
                <w:rFonts w:hint="eastAsia" w:ascii="Times New Roman" w:hAnsi="Times New Roman" w:eastAsia="宋体" w:cs="Times New Roman"/>
                <w:sz w:val="28"/>
                <w:szCs w:val="28"/>
                <w:lang w:val="en-US" w:eastAsia="zh-CN"/>
              </w:rPr>
              <w:t>5.1</w:t>
            </w:r>
            <w:r>
              <w:rPr>
                <w:rFonts w:hint="default" w:ascii="Times New Roman" w:hAnsi="Times New Roman" w:eastAsia="宋体" w:cs="Times New Roman"/>
                <w:sz w:val="28"/>
                <w:szCs w:val="28"/>
                <w:lang w:val="en-US" w:eastAsia="zh-CN"/>
              </w:rPr>
              <w:t>×10</w:t>
            </w:r>
            <w:r>
              <w:rPr>
                <w:rFonts w:hint="default" w:ascii="Times New Roman" w:hAnsi="Times New Roman" w:eastAsia="宋体" w:cs="Times New Roman"/>
                <w:sz w:val="28"/>
                <w:szCs w:val="28"/>
                <w:vertAlign w:val="superscript"/>
                <w:lang w:val="en-US" w:eastAsia="zh-CN"/>
              </w:rPr>
              <w:t>-</w:t>
            </w:r>
            <w:r>
              <w:rPr>
                <w:rFonts w:hint="eastAsia" w:ascii="Times New Roman" w:hAnsi="Times New Roman" w:eastAsia="宋体" w:cs="Times New Roman"/>
                <w:sz w:val="28"/>
                <w:szCs w:val="28"/>
                <w:vertAlign w:val="superscript"/>
                <w:lang w:val="en-US" w:eastAsia="zh-CN"/>
              </w:rPr>
              <w:t>5</w:t>
            </w:r>
            <w:r>
              <w:rPr>
                <w:rFonts w:hint="eastAsia" w:ascii="Times New Roman" w:hAnsi="Times New Roman" w:eastAsia="宋体" w:cs="Times New Roman"/>
                <w:sz w:val="28"/>
                <w:szCs w:val="28"/>
                <w:lang w:val="en-US" w:eastAsia="zh-CN"/>
              </w:rPr>
              <w:t>kg</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h</w:t>
            </w:r>
            <w:r>
              <w:rPr>
                <w:rFonts w:hint="default" w:ascii="Times New Roman" w:hAnsi="Times New Roman" w:eastAsia="宋体" w:cs="Times New Roman"/>
                <w:sz w:val="28"/>
                <w:szCs w:val="28"/>
                <w:lang w:val="en-US" w:eastAsia="zh-CN"/>
              </w:rPr>
              <w:t>、臭气浓度</w:t>
            </w:r>
            <w:r>
              <w:rPr>
                <w:rFonts w:hint="eastAsia" w:ascii="Times New Roman" w:hAnsi="Times New Roman" w:eastAsia="宋体" w:cs="Times New Roman"/>
                <w:sz w:val="28"/>
                <w:szCs w:val="28"/>
                <w:lang w:val="en-US" w:eastAsia="zh-CN"/>
              </w:rPr>
              <w:t>最大值为309</w:t>
            </w:r>
            <w:r>
              <w:rPr>
                <w:rFonts w:hint="default" w:ascii="Times New Roman" w:hAnsi="Times New Roman" w:eastAsia="宋体" w:cs="Times New Roman"/>
                <w:sz w:val="28"/>
                <w:szCs w:val="28"/>
                <w:lang w:val="en-US" w:eastAsia="zh-CN"/>
              </w:rPr>
              <w:t>，符合《</w:t>
            </w:r>
            <w:r>
              <w:rPr>
                <w:rFonts w:hint="eastAsia" w:ascii="Times New Roman" w:hAnsi="Times New Roman" w:eastAsia="宋体" w:cs="Times New Roman"/>
                <w:sz w:val="28"/>
                <w:szCs w:val="28"/>
                <w:lang w:val="en-US" w:eastAsia="zh-CN"/>
              </w:rPr>
              <w:t>恶臭污染物排放标准</w:t>
            </w:r>
            <w:r>
              <w:rPr>
                <w:rFonts w:hint="default" w:ascii="Times New Roman" w:hAnsi="Times New Roman" w:eastAsia="宋体" w:cs="Times New Roman"/>
                <w:sz w:val="28"/>
                <w:szCs w:val="28"/>
                <w:lang w:val="en-US" w:eastAsia="zh-CN"/>
              </w:rPr>
              <w:t xml:space="preserve">》（GB </w:t>
            </w:r>
            <w:r>
              <w:rPr>
                <w:rFonts w:hint="eastAsia" w:ascii="Times New Roman" w:hAnsi="Times New Roman" w:eastAsia="宋体" w:cs="Times New Roman"/>
                <w:sz w:val="28"/>
                <w:szCs w:val="28"/>
                <w:lang w:val="en-US" w:eastAsia="zh-CN"/>
              </w:rPr>
              <w:t>14554</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93</w:t>
            </w:r>
            <w:r>
              <w:rPr>
                <w:rFonts w:hint="default" w:ascii="Times New Roman" w:hAnsi="Times New Roman" w:eastAsia="宋体" w:cs="Times New Roman"/>
                <w:sz w:val="28"/>
                <w:szCs w:val="28"/>
                <w:lang w:val="en-US" w:eastAsia="zh-CN"/>
              </w:rPr>
              <w:t>）中表</w:t>
            </w:r>
            <w:r>
              <w:rPr>
                <w:rFonts w:hint="eastAsia"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val="en-US" w:eastAsia="zh-CN"/>
              </w:rPr>
              <w:t>标准。</w:t>
            </w:r>
          </w:p>
          <w:p>
            <w:pPr>
              <w:pStyle w:val="6"/>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eastAsia="zh-CN"/>
              </w:rPr>
              <w:t>废水</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contextualSpacing/>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验收期间，污水总排口各监测因子监测结果均符合《城镇污水处理厂污染物排放标准》（GB</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89</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w:t>
            </w:r>
            <w:r>
              <w:rPr>
                <w:rFonts w:hint="default" w:ascii="Times New Roman" w:hAnsi="Times New Roman" w:eastAsia="宋体" w:cs="Times New Roman"/>
                <w:sz w:val="28"/>
                <w:szCs w:val="28"/>
                <w:lang w:val="en-US" w:eastAsia="zh-CN"/>
              </w:rPr>
              <w:t>2002</w:t>
            </w:r>
            <w:r>
              <w:rPr>
                <w:rFonts w:hint="default" w:ascii="Times New Roman" w:hAnsi="Times New Roman" w:eastAsia="宋体" w:cs="Times New Roman"/>
                <w:sz w:val="28"/>
                <w:szCs w:val="28"/>
                <w:lang w:eastAsia="zh-CN"/>
              </w:rPr>
              <w:t>）中表</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一级</w:t>
            </w:r>
            <w:r>
              <w:rPr>
                <w:rFonts w:hint="default" w:ascii="Times New Roman" w:hAnsi="Times New Roman" w:eastAsia="宋体" w:cs="Times New Roman"/>
                <w:sz w:val="28"/>
                <w:szCs w:val="28"/>
                <w:lang w:val="en-US" w:eastAsia="zh-CN"/>
              </w:rPr>
              <w:t>A</w:t>
            </w:r>
            <w:r>
              <w:rPr>
                <w:rFonts w:hint="default" w:ascii="Times New Roman" w:hAnsi="Times New Roman" w:eastAsia="宋体" w:cs="Times New Roman"/>
                <w:sz w:val="28"/>
                <w:szCs w:val="28"/>
                <w:lang w:eastAsia="zh-CN"/>
              </w:rPr>
              <w:t>排放标准。</w:t>
            </w:r>
          </w:p>
          <w:p>
            <w:pPr>
              <w:pStyle w:val="6"/>
              <w:numPr>
                <w:ilvl w:val="0"/>
                <w:numId w:val="4"/>
              </w:numPr>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噪声</w:t>
            </w:r>
          </w:p>
          <w:p>
            <w:pPr>
              <w:pStyle w:val="6"/>
              <w:numPr>
                <w:ilvl w:val="0"/>
                <w:numId w:val="0"/>
              </w:numPr>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本项目验收期间厂界四周昼间最大噪声值为</w:t>
            </w:r>
            <w:r>
              <w:rPr>
                <w:rFonts w:hint="eastAsia" w:cs="Times New Roman"/>
                <w:sz w:val="28"/>
                <w:szCs w:val="28"/>
                <w:lang w:val="en-US" w:eastAsia="zh-CN"/>
              </w:rPr>
              <w:t>56</w:t>
            </w:r>
            <w:r>
              <w:rPr>
                <w:rFonts w:hint="default" w:ascii="Times New Roman" w:hAnsi="Times New Roman" w:eastAsia="宋体" w:cs="Times New Roman"/>
                <w:sz w:val="28"/>
                <w:szCs w:val="28"/>
                <w:lang w:eastAsia="zh-CN"/>
              </w:rPr>
              <w:t>dB(A)</w:t>
            </w:r>
            <w:r>
              <w:rPr>
                <w:rFonts w:hint="default" w:ascii="Times New Roman" w:hAnsi="Times New Roman" w:eastAsia="宋体" w:cs="Times New Roman"/>
                <w:color w:val="000000"/>
                <w:sz w:val="28"/>
                <w:szCs w:val="28"/>
                <w:lang w:eastAsia="zh-CN"/>
              </w:rPr>
              <w:t>，夜</w:t>
            </w:r>
            <w:r>
              <w:rPr>
                <w:rFonts w:hint="default" w:ascii="Times New Roman" w:hAnsi="Times New Roman" w:eastAsia="宋体" w:cs="Times New Roman"/>
                <w:sz w:val="28"/>
                <w:szCs w:val="28"/>
                <w:lang w:eastAsia="zh-CN"/>
              </w:rPr>
              <w:t>间最大噪声值为</w:t>
            </w:r>
            <w:r>
              <w:rPr>
                <w:rFonts w:hint="eastAsia" w:cs="Times New Roman"/>
                <w:sz w:val="28"/>
                <w:szCs w:val="28"/>
                <w:lang w:val="en-US" w:eastAsia="zh-CN"/>
              </w:rPr>
              <w:t>46</w:t>
            </w:r>
            <w:r>
              <w:rPr>
                <w:rFonts w:hint="default" w:ascii="Times New Roman" w:hAnsi="Times New Roman" w:eastAsia="宋体" w:cs="Times New Roman"/>
                <w:sz w:val="28"/>
                <w:szCs w:val="28"/>
                <w:lang w:eastAsia="zh-CN"/>
              </w:rPr>
              <w:t>dB(A)</w:t>
            </w:r>
            <w:r>
              <w:rPr>
                <w:rFonts w:hint="default" w:ascii="Times New Roman" w:hAnsi="Times New Roman" w:eastAsia="宋体" w:cs="Times New Roman"/>
                <w:color w:val="000000"/>
                <w:sz w:val="28"/>
                <w:szCs w:val="28"/>
                <w:lang w:eastAsia="zh-CN"/>
              </w:rPr>
              <w:t>，</w:t>
            </w:r>
            <w:r>
              <w:rPr>
                <w:rFonts w:hint="default" w:ascii="Times New Roman" w:hAnsi="Times New Roman" w:eastAsia="宋体" w:cs="Times New Roman"/>
                <w:sz w:val="28"/>
                <w:szCs w:val="28"/>
                <w:lang w:eastAsia="zh-CN"/>
              </w:rPr>
              <w:t>均能达到</w:t>
            </w:r>
            <w:r>
              <w:rPr>
                <w:rFonts w:hint="default" w:ascii="Times New Roman" w:hAnsi="Times New Roman" w:eastAsia="宋体" w:cs="Times New Roman"/>
                <w:sz w:val="28"/>
                <w:szCs w:val="28"/>
                <w:lang w:val="en-US" w:eastAsia="zh-CN"/>
              </w:rPr>
              <w:t>《工业企业厂界环境噪声排放标准》（GB 12348-2008）2类标准</w:t>
            </w:r>
            <w:r>
              <w:rPr>
                <w:rFonts w:hint="default" w:ascii="Times New Roman" w:hAnsi="Times New Roman" w:eastAsia="宋体" w:cs="Times New Roman"/>
                <w:sz w:val="28"/>
                <w:szCs w:val="28"/>
                <w:lang w:eastAsia="zh-CN"/>
              </w:rPr>
              <w:t>。</w:t>
            </w:r>
          </w:p>
          <w:p>
            <w:pPr>
              <w:pStyle w:val="6"/>
              <w:numPr>
                <w:ilvl w:val="0"/>
                <w:numId w:val="4"/>
              </w:numPr>
              <w:spacing w:line="360" w:lineRule="auto"/>
              <w:ind w:left="0" w:leftChars="0"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固废</w:t>
            </w:r>
          </w:p>
          <w:p>
            <w:pPr>
              <w:pStyle w:val="6"/>
              <w:numPr>
                <w:ilvl w:val="0"/>
                <w:numId w:val="0"/>
              </w:numPr>
              <w:spacing w:line="360" w:lineRule="auto"/>
              <w:ind w:firstLine="560" w:firstLineChars="20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生产营运期间，所有固废均去除明确，处置合理，满足环保管理要求。</w:t>
            </w:r>
          </w:p>
          <w:p>
            <w:pPr>
              <w:pStyle w:val="6"/>
              <w:numPr>
                <w:ilvl w:val="0"/>
                <w:numId w:val="4"/>
              </w:numPr>
              <w:spacing w:line="360" w:lineRule="auto"/>
              <w:ind w:left="0" w:leftChars="0" w:firstLine="560" w:firstLineChars="200"/>
              <w:jc w:val="both"/>
              <w:rPr>
                <w:rFonts w:hint="default" w:ascii="Times New Roman" w:hAnsi="Times New Roman" w:eastAsia="宋体" w:cs="Times New Roman"/>
                <w:b w:val="0"/>
                <w:bCs w:val="0"/>
                <w:sz w:val="28"/>
                <w:szCs w:val="28"/>
                <w:highlight w:val="none"/>
                <w:lang w:eastAsia="zh-CN"/>
              </w:rPr>
            </w:pPr>
            <w:r>
              <w:rPr>
                <w:rFonts w:hint="default" w:ascii="Times New Roman" w:hAnsi="Times New Roman" w:eastAsia="宋体" w:cs="Times New Roman"/>
                <w:b w:val="0"/>
                <w:bCs w:val="0"/>
                <w:sz w:val="28"/>
                <w:szCs w:val="28"/>
                <w:highlight w:val="none"/>
                <w:lang w:eastAsia="zh-CN"/>
              </w:rPr>
              <w:t>污染物总量控制情况</w:t>
            </w:r>
          </w:p>
          <w:p>
            <w:pPr>
              <w:pStyle w:val="6"/>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项目营运期不设置废气污染物总量控制指标。</w:t>
            </w:r>
          </w:p>
          <w:p>
            <w:pPr>
              <w:pStyle w:val="6"/>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项目验收监测期间废水</w:t>
            </w:r>
            <w:r>
              <w:rPr>
                <w:rFonts w:hint="eastAsia" w:cs="Times New Roman"/>
                <w:sz w:val="28"/>
                <w:szCs w:val="28"/>
                <w:lang w:eastAsia="zh-CN"/>
              </w:rPr>
              <w:t>最大日均</w:t>
            </w:r>
            <w:r>
              <w:rPr>
                <w:rFonts w:hint="default" w:ascii="Times New Roman" w:hAnsi="Times New Roman" w:eastAsia="宋体" w:cs="Times New Roman"/>
                <w:sz w:val="28"/>
                <w:szCs w:val="28"/>
                <w:lang w:eastAsia="zh-CN"/>
              </w:rPr>
              <w:t>排放浓度为</w:t>
            </w:r>
            <w:r>
              <w:rPr>
                <w:rFonts w:hint="default" w:ascii="Times New Roman" w:hAnsi="Times New Roman" w:eastAsia="宋体" w:cs="Times New Roman"/>
                <w:sz w:val="28"/>
                <w:szCs w:val="28"/>
                <w:lang w:val="en-US" w:eastAsia="zh-CN"/>
              </w:rPr>
              <w:t>COD</w:t>
            </w:r>
            <w:r>
              <w:rPr>
                <w:rFonts w:hint="default" w:ascii="Times New Roman" w:hAnsi="Times New Roman" w:eastAsia="宋体" w:cs="Times New Roman"/>
                <w:sz w:val="28"/>
                <w:szCs w:val="28"/>
                <w:vertAlign w:val="subscript"/>
                <w:lang w:val="en-US" w:eastAsia="zh-CN"/>
              </w:rPr>
              <w:t>cr</w:t>
            </w:r>
            <w:r>
              <w:rPr>
                <w:rFonts w:hint="eastAsia" w:cs="Times New Roman"/>
                <w:sz w:val="28"/>
                <w:szCs w:val="28"/>
                <w:vertAlign w:val="baseline"/>
                <w:lang w:val="en-US" w:eastAsia="zh-CN"/>
              </w:rPr>
              <w:t>12</w:t>
            </w:r>
            <w:r>
              <w:rPr>
                <w:rFonts w:hint="default" w:ascii="Times New Roman" w:hAnsi="Times New Roman" w:eastAsia="宋体" w:cs="Times New Roman"/>
                <w:sz w:val="28"/>
                <w:szCs w:val="28"/>
                <w:lang w:val="en-US" w:eastAsia="zh-CN"/>
              </w:rPr>
              <w:t>mg/L</w:t>
            </w:r>
            <w:r>
              <w:rPr>
                <w:rFonts w:hint="default" w:ascii="Times New Roman" w:hAnsi="Times New Roman" w:eastAsia="宋体" w:cs="Times New Roman"/>
                <w:sz w:val="28"/>
                <w:szCs w:val="28"/>
                <w:lang w:eastAsia="zh-CN"/>
              </w:rPr>
              <w:t>，氨氮</w:t>
            </w:r>
            <w:r>
              <w:rPr>
                <w:rFonts w:hint="eastAsia" w:cs="Times New Roman"/>
                <w:sz w:val="28"/>
                <w:szCs w:val="28"/>
                <w:lang w:val="en-US" w:eastAsia="zh-CN"/>
              </w:rPr>
              <w:t>0.304</w:t>
            </w:r>
            <w:r>
              <w:rPr>
                <w:rFonts w:hint="default" w:ascii="Times New Roman" w:hAnsi="Times New Roman" w:eastAsia="宋体" w:cs="Times New Roman"/>
                <w:sz w:val="28"/>
                <w:szCs w:val="28"/>
                <w:lang w:val="en-US" w:eastAsia="zh-CN"/>
              </w:rPr>
              <w:t>mg/L。</w:t>
            </w:r>
            <w:r>
              <w:rPr>
                <w:rFonts w:hint="default" w:ascii="Times New Roman" w:hAnsi="Times New Roman" w:eastAsia="宋体" w:cs="Times New Roman"/>
                <w:sz w:val="28"/>
                <w:szCs w:val="28"/>
                <w:lang w:eastAsia="zh-CN"/>
              </w:rPr>
              <w:t>根据验收监测污染物平均浓度和项目设计废水排放量计算，项目外排废水中主要污染物化学需氧量</w:t>
            </w:r>
            <w:r>
              <w:rPr>
                <w:rFonts w:hint="eastAsia" w:cs="Times New Roman"/>
                <w:sz w:val="28"/>
                <w:szCs w:val="28"/>
                <w:lang w:val="en-US" w:eastAsia="zh-CN"/>
              </w:rPr>
              <w:t>5.694</w:t>
            </w:r>
            <w:r>
              <w:rPr>
                <w:rFonts w:hint="default" w:ascii="Times New Roman" w:hAnsi="Times New Roman" w:eastAsia="宋体" w:cs="Times New Roman"/>
                <w:color w:val="auto"/>
                <w:sz w:val="28"/>
                <w:szCs w:val="28"/>
                <w:lang w:eastAsia="zh-CN"/>
              </w:rPr>
              <w:t>t/a、氨氮0.</w:t>
            </w:r>
            <w:r>
              <w:rPr>
                <w:rFonts w:hint="eastAsia" w:cs="Times New Roman"/>
                <w:color w:val="auto"/>
                <w:sz w:val="28"/>
                <w:szCs w:val="28"/>
                <w:lang w:val="en-US" w:eastAsia="zh-CN"/>
              </w:rPr>
              <w:t>144</w:t>
            </w:r>
            <w:r>
              <w:rPr>
                <w:rFonts w:hint="default" w:ascii="Times New Roman" w:hAnsi="Times New Roman" w:eastAsia="宋体" w:cs="Times New Roman"/>
                <w:color w:val="auto"/>
                <w:sz w:val="28"/>
                <w:szCs w:val="28"/>
                <w:lang w:eastAsia="zh-CN"/>
              </w:rPr>
              <w:t>t/a</w:t>
            </w:r>
            <w:r>
              <w:rPr>
                <w:rFonts w:hint="default" w:ascii="Times New Roman" w:hAnsi="Times New Roman" w:eastAsia="宋体" w:cs="Times New Roman"/>
                <w:sz w:val="28"/>
                <w:szCs w:val="28"/>
                <w:lang w:eastAsia="zh-CN"/>
              </w:rPr>
              <w:t>，符合环评批复中总量控制指标要求（COD≤</w:t>
            </w:r>
            <w:r>
              <w:rPr>
                <w:rFonts w:hint="eastAsia" w:cs="Times New Roman"/>
                <w:sz w:val="28"/>
                <w:szCs w:val="28"/>
                <w:lang w:val="en-US" w:eastAsia="zh-CN"/>
              </w:rPr>
              <w:t>32.9</w:t>
            </w:r>
            <w:r>
              <w:rPr>
                <w:rFonts w:hint="default" w:ascii="Times New Roman" w:hAnsi="Times New Roman" w:eastAsia="宋体" w:cs="Times New Roman"/>
                <w:sz w:val="28"/>
                <w:szCs w:val="28"/>
                <w:lang w:eastAsia="zh-CN"/>
              </w:rPr>
              <w:t>t/a、NH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w:t>
            </w:r>
            <w:r>
              <w:rPr>
                <w:rFonts w:hint="eastAsia" w:cs="Times New Roman"/>
                <w:sz w:val="28"/>
                <w:szCs w:val="28"/>
                <w:lang w:val="en-US" w:eastAsia="zh-CN"/>
              </w:rPr>
              <w:t>3.3</w:t>
            </w:r>
            <w:r>
              <w:rPr>
                <w:rFonts w:hint="default" w:ascii="Times New Roman" w:hAnsi="Times New Roman" w:eastAsia="宋体" w:cs="Times New Roman"/>
                <w:sz w:val="28"/>
                <w:szCs w:val="28"/>
                <w:lang w:eastAsia="zh-CN"/>
              </w:rPr>
              <w:t>/a）。</w:t>
            </w:r>
          </w:p>
          <w:p>
            <w:pPr>
              <w:pStyle w:val="6"/>
              <w:spacing w:line="360" w:lineRule="auto"/>
              <w:ind w:firstLine="562" w:firstLineChars="200"/>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val="en-US" w:eastAsia="zh-CN"/>
              </w:rPr>
              <w:t>2</w:t>
            </w:r>
            <w:r>
              <w:rPr>
                <w:rFonts w:hint="default" w:ascii="Times New Roman" w:hAnsi="Times New Roman" w:eastAsia="宋体" w:cs="Times New Roman"/>
                <w:b/>
                <w:bCs/>
                <w:sz w:val="28"/>
                <w:szCs w:val="28"/>
                <w:lang w:eastAsia="zh-CN"/>
              </w:rPr>
              <w:t>、环境管理检查</w:t>
            </w:r>
          </w:p>
          <w:p>
            <w:pPr>
              <w:pStyle w:val="6"/>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公司制定了环保规章制度，有专人负责环保现场管理，建立了一套完整的规章制度，设立了环境保护管理档案。制定环境保护设施操作规程，加强巡查，确保污染物稳定达标外排。</w:t>
            </w:r>
          </w:p>
          <w:p>
            <w:pPr>
              <w:pStyle w:val="6"/>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根据《排污许可管理办法（试行）》（环境保护部令第48号，2019年8月22日生态环境部令第7号修改）和《固定污染源排污许可分类管理名录(2019年版)》（生态环境部令第11号），项目所属行业为水的生产和供应业</w:t>
            </w:r>
            <w:r>
              <w:rPr>
                <w:rFonts w:hint="default" w:ascii="Times New Roman" w:hAnsi="Times New Roman" w:eastAsia="宋体" w:cs="Times New Roman"/>
                <w:sz w:val="28"/>
                <w:szCs w:val="28"/>
                <w:lang w:val="en-US" w:eastAsia="zh-CN"/>
              </w:rPr>
              <w:t>462</w:t>
            </w:r>
            <w:r>
              <w:rPr>
                <w:rFonts w:hint="default" w:ascii="Times New Roman" w:hAnsi="Times New Roman" w:eastAsia="宋体" w:cs="Times New Roman"/>
                <w:sz w:val="28"/>
                <w:szCs w:val="28"/>
                <w:lang w:eastAsia="zh-CN"/>
              </w:rPr>
              <w:t>中污水处理及再生利用行业，属于实行简化管理的排污单位，应当在全国排污许可证管理信息平台填报排污登记表。公司</w:t>
            </w:r>
            <w:r>
              <w:rPr>
                <w:rFonts w:hint="eastAsia" w:ascii="Times New Roman" w:hAnsi="Times New Roman" w:cs="Times New Roman"/>
                <w:sz w:val="28"/>
                <w:szCs w:val="28"/>
                <w:lang w:val="en-US" w:eastAsia="zh-CN"/>
              </w:rPr>
              <w:t>已完成</w:t>
            </w:r>
            <w:r>
              <w:rPr>
                <w:rFonts w:hint="default" w:ascii="Times New Roman" w:hAnsi="Times New Roman" w:eastAsia="宋体" w:cs="Times New Roman"/>
                <w:sz w:val="28"/>
                <w:szCs w:val="28"/>
                <w:lang w:eastAsia="zh-CN"/>
              </w:rPr>
              <w:t>排污许可证</w:t>
            </w:r>
            <w:r>
              <w:rPr>
                <w:rFonts w:hint="eastAsia" w:ascii="Times New Roman" w:hAnsi="Times New Roman" w:cs="Times New Roman"/>
                <w:sz w:val="28"/>
                <w:szCs w:val="28"/>
                <w:lang w:val="en-US" w:eastAsia="zh-CN"/>
              </w:rPr>
              <w:t>申报</w:t>
            </w:r>
            <w:r>
              <w:rPr>
                <w:rFonts w:hint="eastAsia" w:ascii="Times New Roman" w:hAnsi="Times New Roman" w:cs="Times New Roman"/>
                <w:sz w:val="28"/>
                <w:szCs w:val="28"/>
                <w:lang w:eastAsia="zh-CN"/>
              </w:rPr>
              <w:t>，岳阳市生态环境局</w:t>
            </w:r>
            <w:r>
              <w:rPr>
                <w:rFonts w:hint="eastAsia" w:ascii="Times New Roman" w:hAnsi="Times New Roman" w:cs="Times New Roman"/>
                <w:sz w:val="28"/>
                <w:szCs w:val="28"/>
                <w:lang w:val="en-US" w:eastAsia="zh-CN"/>
              </w:rPr>
              <w:t>下发排污许可证，排污许可证编号</w:t>
            </w:r>
            <w:r>
              <w:rPr>
                <w:rFonts w:hint="eastAsia" w:cs="Times New Roman"/>
                <w:sz w:val="28"/>
                <w:szCs w:val="28"/>
                <w:lang w:val="en-US" w:eastAsia="zh-CN"/>
              </w:rPr>
              <w:t>91430624MA4PLH2X0Q006Q</w:t>
            </w:r>
            <w:r>
              <w:rPr>
                <w:rFonts w:hint="default" w:ascii="Times New Roman" w:hAnsi="Times New Roman" w:eastAsia="宋体" w:cs="Times New Roman"/>
                <w:sz w:val="28"/>
                <w:szCs w:val="28"/>
                <w:lang w:eastAsia="zh-CN"/>
              </w:rPr>
              <w:t>。</w:t>
            </w:r>
          </w:p>
          <w:p>
            <w:pPr>
              <w:pStyle w:val="6"/>
              <w:spacing w:line="360" w:lineRule="auto"/>
              <w:ind w:firstLine="560" w:firstLineChars="200"/>
              <w:jc w:val="both"/>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本项目已经编写</w:t>
            </w:r>
            <w:r>
              <w:rPr>
                <w:rFonts w:hint="default" w:ascii="Times New Roman" w:hAnsi="Times New Roman" w:eastAsia="宋体" w:cs="Times New Roman"/>
                <w:sz w:val="28"/>
                <w:szCs w:val="28"/>
                <w:lang w:val="en-US" w:eastAsia="zh-CN"/>
              </w:rPr>
              <w:t>《</w:t>
            </w:r>
            <w:r>
              <w:rPr>
                <w:rFonts w:hint="eastAsia" w:cs="Times New Roman"/>
                <w:sz w:val="28"/>
                <w:szCs w:val="28"/>
                <w:lang w:val="en-US" w:eastAsia="zh-CN"/>
              </w:rPr>
              <w:t>湘阴县南湖洲镇</w:t>
            </w:r>
            <w:r>
              <w:rPr>
                <w:rFonts w:hint="eastAsia" w:ascii="Times New Roman" w:hAnsi="Times New Roman" w:eastAsia="宋体" w:cs="Times New Roman"/>
                <w:sz w:val="28"/>
                <w:szCs w:val="28"/>
                <w:lang w:val="en-US" w:eastAsia="zh-CN"/>
              </w:rPr>
              <w:t>污水处理厂突发环境事件应急预案</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，并已在岳阳市生态环境局</w:t>
            </w:r>
            <w:r>
              <w:rPr>
                <w:rFonts w:hint="eastAsia" w:cs="Times New Roman"/>
                <w:sz w:val="28"/>
                <w:szCs w:val="28"/>
                <w:lang w:val="en-US" w:eastAsia="zh-CN"/>
              </w:rPr>
              <w:t>湘阴</w:t>
            </w:r>
            <w:r>
              <w:rPr>
                <w:rFonts w:hint="eastAsia" w:ascii="Times New Roman" w:hAnsi="Times New Roman" w:eastAsia="宋体" w:cs="Times New Roman"/>
                <w:sz w:val="28"/>
                <w:szCs w:val="28"/>
                <w:lang w:val="en-US" w:eastAsia="zh-CN"/>
              </w:rPr>
              <w:t>分局备案。</w:t>
            </w:r>
          </w:p>
          <w:p>
            <w:pPr>
              <w:pStyle w:val="6"/>
              <w:spacing w:line="360" w:lineRule="auto"/>
              <w:ind w:firstLine="560" w:firstLineChars="200"/>
              <w:jc w:val="both"/>
              <w:rPr>
                <w:rFonts w:hint="default"/>
                <w:lang w:eastAsia="zh-CN"/>
              </w:rPr>
            </w:pPr>
            <w:r>
              <w:rPr>
                <w:rFonts w:hint="default" w:ascii="Times New Roman" w:hAnsi="Times New Roman" w:eastAsia="宋体" w:cs="Times New Roman"/>
                <w:sz w:val="28"/>
                <w:szCs w:val="28"/>
                <w:lang w:val="en-US" w:eastAsia="zh-CN"/>
              </w:rPr>
              <w:t>本项目设置有在线监控装置，目前已安装好，验收工作正在进行中，在线监测数据暂未上传至环保局网站。</w:t>
            </w:r>
            <w:r>
              <w:rPr>
                <w:rFonts w:hint="eastAsia" w:ascii="Times New Roman" w:hAnsi="Times New Roman" w:eastAsia="宋体" w:cs="Times New Roman"/>
                <w:sz w:val="28"/>
                <w:szCs w:val="28"/>
                <w:lang w:val="en-US" w:eastAsia="zh-CN"/>
              </w:rPr>
              <w:t>湘阴县中源环保</w:t>
            </w:r>
            <w:r>
              <w:rPr>
                <w:rFonts w:hint="default" w:ascii="Times New Roman" w:hAnsi="Times New Roman" w:eastAsia="宋体" w:cs="Times New Roman"/>
                <w:sz w:val="28"/>
                <w:szCs w:val="28"/>
                <w:lang w:val="en-US" w:eastAsia="zh-CN"/>
              </w:rPr>
              <w:t>有限公司确保在正式运行前完成在线监测装置的验收。</w:t>
            </w:r>
          </w:p>
          <w:p>
            <w:pPr>
              <w:pStyle w:val="6"/>
              <w:spacing w:line="360" w:lineRule="auto"/>
              <w:ind w:firstLine="562" w:firstLineChars="200"/>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eastAsia="zh-CN"/>
              </w:rPr>
              <w:t>、总结论</w:t>
            </w:r>
          </w:p>
          <w:p>
            <w:pPr>
              <w:pStyle w:val="6"/>
              <w:spacing w:line="360" w:lineRule="auto"/>
              <w:ind w:firstLine="560" w:firstLineChars="20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我公司</w:t>
            </w:r>
            <w:r>
              <w:rPr>
                <w:rFonts w:hint="eastAsia" w:ascii="Times New Roman" w:hAnsi="Times New Roman" w:eastAsia="宋体" w:cs="Times New Roman"/>
                <w:sz w:val="28"/>
                <w:szCs w:val="28"/>
                <w:lang w:val="en-US" w:eastAsia="zh-CN"/>
              </w:rPr>
              <w:t>湘阴</w:t>
            </w:r>
            <w:r>
              <w:rPr>
                <w:rFonts w:hint="default" w:ascii="Times New Roman" w:hAnsi="Times New Roman" w:eastAsia="宋体" w:cs="Times New Roman"/>
                <w:sz w:val="28"/>
                <w:szCs w:val="28"/>
                <w:lang w:val="en-US" w:eastAsia="zh-CN"/>
              </w:rPr>
              <w:t>县</w:t>
            </w:r>
            <w:r>
              <w:rPr>
                <w:rFonts w:hint="eastAsia" w:cs="Times New Roman"/>
                <w:sz w:val="28"/>
                <w:szCs w:val="28"/>
                <w:lang w:val="en-US" w:eastAsia="zh-CN"/>
              </w:rPr>
              <w:t>南湖洲镇</w:t>
            </w:r>
            <w:r>
              <w:rPr>
                <w:rFonts w:hint="default" w:ascii="Times New Roman" w:hAnsi="Times New Roman" w:eastAsia="宋体" w:cs="Times New Roman"/>
                <w:sz w:val="28"/>
                <w:szCs w:val="28"/>
                <w:lang w:val="en-US" w:eastAsia="zh-CN"/>
              </w:rPr>
              <w:t>污水处理</w:t>
            </w:r>
            <w:r>
              <w:rPr>
                <w:rFonts w:hint="eastAsia" w:cs="Times New Roman"/>
                <w:sz w:val="28"/>
                <w:szCs w:val="28"/>
                <w:lang w:val="en-US" w:eastAsia="zh-CN"/>
              </w:rPr>
              <w:t>设施建设</w:t>
            </w:r>
            <w:r>
              <w:rPr>
                <w:rFonts w:hint="eastAsia" w:ascii="Times New Roman" w:hAnsi="Times New Roman" w:eastAsia="宋体" w:cs="Times New Roman"/>
                <w:sz w:val="28"/>
                <w:szCs w:val="28"/>
                <w:lang w:val="en-US" w:eastAsia="zh-CN"/>
              </w:rPr>
              <w:t>工程</w:t>
            </w:r>
            <w:r>
              <w:rPr>
                <w:rFonts w:hint="default" w:ascii="Times New Roman" w:hAnsi="Times New Roman" w:eastAsia="宋体" w:cs="Times New Roman"/>
                <w:sz w:val="28"/>
                <w:szCs w:val="28"/>
                <w:lang w:val="en-US" w:eastAsia="zh-CN"/>
              </w:rPr>
              <w:t>各项配套建设环保设施运转正常，废水、废气、噪声达标排放，固体废物分类收集处理，待我公司在线监控验收达合格后，达到环保竣工验收条件。</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lang w:eastAsia="zh-CN"/>
              </w:rPr>
            </w:pPr>
          </w:p>
        </w:tc>
      </w:tr>
    </w:tbl>
    <w:p>
      <w:pPr>
        <w:pStyle w:val="2"/>
        <w:rPr>
          <w:rFonts w:hint="default" w:ascii="Times New Roman" w:hAnsi="Times New Roman" w:eastAsia="宋体" w:cs="Times New Roman"/>
          <w:lang w:eastAsia="zh-CN"/>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Noto Sans Mono CJK JP Regular">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新宋体-18030">
    <w:altName w:val="宋体"/>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Times New Roman" w:hAnsi="Times New Roman"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0"/>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lang w:eastAsia="zh-CN"/>
      </w:rPr>
    </w:pPr>
    <w:r>
      <w:rPr>
        <w:rFonts w:hint="eastAsia"/>
        <w:spacing w:val="-2"/>
        <w:szCs w:val="21"/>
        <w:lang w:eastAsia="zh-CN"/>
      </w:rPr>
      <w:t>岳阳安泰实业有限公司纸制品加工项目</w:t>
    </w:r>
    <w:r>
      <w:rPr>
        <w:rFonts w:hint="eastAsia"/>
        <w:lang w:eastAsia="zh-CN"/>
      </w:rPr>
      <w:t>竣工环保验收监测报告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0"/>
      <w:rPr>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0"/>
      <w:jc w:val="both"/>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9AAA40"/>
    <w:multiLevelType w:val="singleLevel"/>
    <w:tmpl w:val="849AAA40"/>
    <w:lvl w:ilvl="0" w:tentative="0">
      <w:start w:val="3"/>
      <w:numFmt w:val="decimal"/>
      <w:suff w:val="nothing"/>
      <w:lvlText w:val="（%1）"/>
      <w:lvlJc w:val="left"/>
    </w:lvl>
  </w:abstractNum>
  <w:abstractNum w:abstractNumId="1">
    <w:nsid w:val="E2298BE2"/>
    <w:multiLevelType w:val="singleLevel"/>
    <w:tmpl w:val="E2298BE2"/>
    <w:lvl w:ilvl="0" w:tentative="0">
      <w:start w:val="1"/>
      <w:numFmt w:val="decimal"/>
      <w:suff w:val="nothing"/>
      <w:lvlText w:val="%1、"/>
      <w:lvlJc w:val="left"/>
    </w:lvl>
  </w:abstractNum>
  <w:abstractNum w:abstractNumId="2">
    <w:nsid w:val="E3590836"/>
    <w:multiLevelType w:val="singleLevel"/>
    <w:tmpl w:val="E3590836"/>
    <w:lvl w:ilvl="0" w:tentative="0">
      <w:start w:val="1"/>
      <w:numFmt w:val="chineseCounting"/>
      <w:suff w:val="nothing"/>
      <w:lvlText w:val="%1、"/>
      <w:lvlJc w:val="left"/>
      <w:rPr>
        <w:rFonts w:hint="eastAsia"/>
      </w:rPr>
    </w:lvl>
  </w:abstractNum>
  <w:abstractNum w:abstractNumId="3">
    <w:nsid w:val="34323D82"/>
    <w:multiLevelType w:val="singleLevel"/>
    <w:tmpl w:val="34323D82"/>
    <w:lvl w:ilvl="0" w:tentative="0">
      <w:start w:val="1"/>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4D8"/>
    <w:rsid w:val="00001553"/>
    <w:rsid w:val="0002477C"/>
    <w:rsid w:val="000467A4"/>
    <w:rsid w:val="00057D07"/>
    <w:rsid w:val="00094AA5"/>
    <w:rsid w:val="000A4F55"/>
    <w:rsid w:val="0011210C"/>
    <w:rsid w:val="0011371B"/>
    <w:rsid w:val="00124127"/>
    <w:rsid w:val="0015332B"/>
    <w:rsid w:val="002449D0"/>
    <w:rsid w:val="002A00C5"/>
    <w:rsid w:val="002B3645"/>
    <w:rsid w:val="002F3E81"/>
    <w:rsid w:val="00316DD9"/>
    <w:rsid w:val="003262B4"/>
    <w:rsid w:val="003828D4"/>
    <w:rsid w:val="003831C1"/>
    <w:rsid w:val="0040783A"/>
    <w:rsid w:val="0042391F"/>
    <w:rsid w:val="00450403"/>
    <w:rsid w:val="00467D73"/>
    <w:rsid w:val="00472F13"/>
    <w:rsid w:val="004B4C2F"/>
    <w:rsid w:val="005114DE"/>
    <w:rsid w:val="00516780"/>
    <w:rsid w:val="005D22C3"/>
    <w:rsid w:val="005E0FA0"/>
    <w:rsid w:val="005E5B4B"/>
    <w:rsid w:val="00606EAE"/>
    <w:rsid w:val="006C5436"/>
    <w:rsid w:val="00710251"/>
    <w:rsid w:val="00750094"/>
    <w:rsid w:val="00750402"/>
    <w:rsid w:val="007A6B1B"/>
    <w:rsid w:val="007C34A6"/>
    <w:rsid w:val="007D4EBF"/>
    <w:rsid w:val="008537EF"/>
    <w:rsid w:val="008726B9"/>
    <w:rsid w:val="008875DF"/>
    <w:rsid w:val="008B0C2E"/>
    <w:rsid w:val="008B0D0B"/>
    <w:rsid w:val="008C7567"/>
    <w:rsid w:val="008E77A8"/>
    <w:rsid w:val="00944913"/>
    <w:rsid w:val="0099623D"/>
    <w:rsid w:val="00997DE6"/>
    <w:rsid w:val="009E500E"/>
    <w:rsid w:val="00A63783"/>
    <w:rsid w:val="00AA5225"/>
    <w:rsid w:val="00B4553B"/>
    <w:rsid w:val="00B55022"/>
    <w:rsid w:val="00B61A0D"/>
    <w:rsid w:val="00B838B5"/>
    <w:rsid w:val="00BC27B0"/>
    <w:rsid w:val="00BD293E"/>
    <w:rsid w:val="00BF3EC4"/>
    <w:rsid w:val="00BF42E5"/>
    <w:rsid w:val="00C17821"/>
    <w:rsid w:val="00C21B87"/>
    <w:rsid w:val="00C24112"/>
    <w:rsid w:val="00C37F78"/>
    <w:rsid w:val="00C624D8"/>
    <w:rsid w:val="00C85F42"/>
    <w:rsid w:val="00CF447C"/>
    <w:rsid w:val="00CF5E8F"/>
    <w:rsid w:val="00D32743"/>
    <w:rsid w:val="00DC1421"/>
    <w:rsid w:val="00DC6D5A"/>
    <w:rsid w:val="00DE7B2C"/>
    <w:rsid w:val="00E27BF7"/>
    <w:rsid w:val="00E5524F"/>
    <w:rsid w:val="00ED20E2"/>
    <w:rsid w:val="00EE7133"/>
    <w:rsid w:val="00F056CA"/>
    <w:rsid w:val="00F34872"/>
    <w:rsid w:val="00F617B5"/>
    <w:rsid w:val="00F67804"/>
    <w:rsid w:val="00F860BA"/>
    <w:rsid w:val="00F97DEF"/>
    <w:rsid w:val="00FB62FD"/>
    <w:rsid w:val="00FF131B"/>
    <w:rsid w:val="01781BB9"/>
    <w:rsid w:val="018F44B3"/>
    <w:rsid w:val="03EB7101"/>
    <w:rsid w:val="04B04683"/>
    <w:rsid w:val="05025778"/>
    <w:rsid w:val="052C3662"/>
    <w:rsid w:val="05C54F49"/>
    <w:rsid w:val="065C723D"/>
    <w:rsid w:val="066B3C46"/>
    <w:rsid w:val="07267531"/>
    <w:rsid w:val="076E7CFB"/>
    <w:rsid w:val="077E558A"/>
    <w:rsid w:val="07F73AB7"/>
    <w:rsid w:val="07F817FC"/>
    <w:rsid w:val="08191E3E"/>
    <w:rsid w:val="0845351A"/>
    <w:rsid w:val="08990786"/>
    <w:rsid w:val="09381D91"/>
    <w:rsid w:val="0A3D172D"/>
    <w:rsid w:val="0AEA1189"/>
    <w:rsid w:val="0B51749E"/>
    <w:rsid w:val="0BFD5093"/>
    <w:rsid w:val="0CAD1DE1"/>
    <w:rsid w:val="0CDD768E"/>
    <w:rsid w:val="0D3C66B3"/>
    <w:rsid w:val="0DB241E0"/>
    <w:rsid w:val="0E6574A4"/>
    <w:rsid w:val="0FEC7FDD"/>
    <w:rsid w:val="0FFE0CE7"/>
    <w:rsid w:val="100542D7"/>
    <w:rsid w:val="10B65730"/>
    <w:rsid w:val="11806714"/>
    <w:rsid w:val="12555A81"/>
    <w:rsid w:val="13937B92"/>
    <w:rsid w:val="14755F67"/>
    <w:rsid w:val="14ED1FA1"/>
    <w:rsid w:val="154C1F8E"/>
    <w:rsid w:val="15D722E2"/>
    <w:rsid w:val="169267A3"/>
    <w:rsid w:val="16CD3E38"/>
    <w:rsid w:val="17454196"/>
    <w:rsid w:val="17D1493A"/>
    <w:rsid w:val="19962D15"/>
    <w:rsid w:val="1997073F"/>
    <w:rsid w:val="19A53807"/>
    <w:rsid w:val="1A0C1E0A"/>
    <w:rsid w:val="1A9A02C2"/>
    <w:rsid w:val="1B331B16"/>
    <w:rsid w:val="1B6437F4"/>
    <w:rsid w:val="1B8E5E96"/>
    <w:rsid w:val="1BD06EA3"/>
    <w:rsid w:val="1C413F19"/>
    <w:rsid w:val="1D4C47C4"/>
    <w:rsid w:val="1E3656D2"/>
    <w:rsid w:val="1F22707D"/>
    <w:rsid w:val="1FA45952"/>
    <w:rsid w:val="1FA647ED"/>
    <w:rsid w:val="20337EF7"/>
    <w:rsid w:val="20F113E9"/>
    <w:rsid w:val="21CD580A"/>
    <w:rsid w:val="221730F9"/>
    <w:rsid w:val="228C0DE1"/>
    <w:rsid w:val="231150E0"/>
    <w:rsid w:val="23E301DA"/>
    <w:rsid w:val="244572E6"/>
    <w:rsid w:val="24A013C2"/>
    <w:rsid w:val="24C0322E"/>
    <w:rsid w:val="25A46820"/>
    <w:rsid w:val="265F24C5"/>
    <w:rsid w:val="26EE729B"/>
    <w:rsid w:val="270B6624"/>
    <w:rsid w:val="27A7247C"/>
    <w:rsid w:val="27FD2520"/>
    <w:rsid w:val="28276E2A"/>
    <w:rsid w:val="29B841AE"/>
    <w:rsid w:val="29D77703"/>
    <w:rsid w:val="2A6308E4"/>
    <w:rsid w:val="2A9211C9"/>
    <w:rsid w:val="2AA066ED"/>
    <w:rsid w:val="2AA371CC"/>
    <w:rsid w:val="2C583D4D"/>
    <w:rsid w:val="2CEE28C4"/>
    <w:rsid w:val="2D531CFB"/>
    <w:rsid w:val="2D7828F8"/>
    <w:rsid w:val="2ED84DBE"/>
    <w:rsid w:val="2EE5615F"/>
    <w:rsid w:val="2EE84BBF"/>
    <w:rsid w:val="2F091041"/>
    <w:rsid w:val="2F0E00F3"/>
    <w:rsid w:val="2F26112F"/>
    <w:rsid w:val="2F9F1779"/>
    <w:rsid w:val="2FB35175"/>
    <w:rsid w:val="304732FA"/>
    <w:rsid w:val="304C3C7C"/>
    <w:rsid w:val="31A36B5C"/>
    <w:rsid w:val="321B0D38"/>
    <w:rsid w:val="32316FBA"/>
    <w:rsid w:val="32C633E7"/>
    <w:rsid w:val="32E0193E"/>
    <w:rsid w:val="33676A97"/>
    <w:rsid w:val="337C47C4"/>
    <w:rsid w:val="340839BF"/>
    <w:rsid w:val="34552671"/>
    <w:rsid w:val="349C2D9D"/>
    <w:rsid w:val="34E578DB"/>
    <w:rsid w:val="35242C04"/>
    <w:rsid w:val="352A52FC"/>
    <w:rsid w:val="35345E8B"/>
    <w:rsid w:val="3659703F"/>
    <w:rsid w:val="36614048"/>
    <w:rsid w:val="36707534"/>
    <w:rsid w:val="36B3056A"/>
    <w:rsid w:val="3709297F"/>
    <w:rsid w:val="379806C5"/>
    <w:rsid w:val="37EA43F2"/>
    <w:rsid w:val="397317B1"/>
    <w:rsid w:val="397B1DE0"/>
    <w:rsid w:val="39846181"/>
    <w:rsid w:val="39DB3DEB"/>
    <w:rsid w:val="3A157C0D"/>
    <w:rsid w:val="3AF70BD4"/>
    <w:rsid w:val="3BA53BF4"/>
    <w:rsid w:val="3C5941B2"/>
    <w:rsid w:val="3F394E7F"/>
    <w:rsid w:val="3FAC00F9"/>
    <w:rsid w:val="417116E0"/>
    <w:rsid w:val="41D122AE"/>
    <w:rsid w:val="41DF2AEE"/>
    <w:rsid w:val="42130355"/>
    <w:rsid w:val="421537EA"/>
    <w:rsid w:val="4282273F"/>
    <w:rsid w:val="430D71E7"/>
    <w:rsid w:val="43347DAE"/>
    <w:rsid w:val="43FB34E3"/>
    <w:rsid w:val="44840028"/>
    <w:rsid w:val="44AE2CDC"/>
    <w:rsid w:val="44DA759D"/>
    <w:rsid w:val="45841568"/>
    <w:rsid w:val="46C65480"/>
    <w:rsid w:val="47D417F9"/>
    <w:rsid w:val="480E56A3"/>
    <w:rsid w:val="4816748A"/>
    <w:rsid w:val="49C328FF"/>
    <w:rsid w:val="4A5B4CDC"/>
    <w:rsid w:val="4A94790B"/>
    <w:rsid w:val="4AC64487"/>
    <w:rsid w:val="4B257098"/>
    <w:rsid w:val="4B38326F"/>
    <w:rsid w:val="4B9271C8"/>
    <w:rsid w:val="4C4026B4"/>
    <w:rsid w:val="4CA010CC"/>
    <w:rsid w:val="4D4544E0"/>
    <w:rsid w:val="4D6B1BF2"/>
    <w:rsid w:val="4E3D3EC0"/>
    <w:rsid w:val="4E636855"/>
    <w:rsid w:val="4EF01073"/>
    <w:rsid w:val="4F3C3EF2"/>
    <w:rsid w:val="4F7B264D"/>
    <w:rsid w:val="4FDF5231"/>
    <w:rsid w:val="4FE56494"/>
    <w:rsid w:val="50F67F49"/>
    <w:rsid w:val="51051E45"/>
    <w:rsid w:val="513F699C"/>
    <w:rsid w:val="51C64B2D"/>
    <w:rsid w:val="53735E4F"/>
    <w:rsid w:val="53B95B6C"/>
    <w:rsid w:val="53C94501"/>
    <w:rsid w:val="54E77701"/>
    <w:rsid w:val="55C863B6"/>
    <w:rsid w:val="56091A90"/>
    <w:rsid w:val="562B7C58"/>
    <w:rsid w:val="56407DC0"/>
    <w:rsid w:val="564E3A49"/>
    <w:rsid w:val="56BE130A"/>
    <w:rsid w:val="58004B74"/>
    <w:rsid w:val="58BA7D95"/>
    <w:rsid w:val="58BF6C22"/>
    <w:rsid w:val="590A3F2D"/>
    <w:rsid w:val="590C40DE"/>
    <w:rsid w:val="593847DB"/>
    <w:rsid w:val="5A9B1CE2"/>
    <w:rsid w:val="5AAC0CA5"/>
    <w:rsid w:val="5B2A1A98"/>
    <w:rsid w:val="5B8511E1"/>
    <w:rsid w:val="5BF51A67"/>
    <w:rsid w:val="5C3E40B6"/>
    <w:rsid w:val="5C890207"/>
    <w:rsid w:val="5CC42E7E"/>
    <w:rsid w:val="5D483831"/>
    <w:rsid w:val="5DA40D28"/>
    <w:rsid w:val="5E1E62F4"/>
    <w:rsid w:val="5FDA0E7F"/>
    <w:rsid w:val="5FEB2206"/>
    <w:rsid w:val="600C174F"/>
    <w:rsid w:val="612A158C"/>
    <w:rsid w:val="6133177E"/>
    <w:rsid w:val="619518C2"/>
    <w:rsid w:val="61DE64C6"/>
    <w:rsid w:val="649F5CCA"/>
    <w:rsid w:val="650D0350"/>
    <w:rsid w:val="66E96F94"/>
    <w:rsid w:val="68106D2C"/>
    <w:rsid w:val="68891B98"/>
    <w:rsid w:val="68B84191"/>
    <w:rsid w:val="697849D7"/>
    <w:rsid w:val="69C15BAD"/>
    <w:rsid w:val="6A035AB2"/>
    <w:rsid w:val="6A5938E3"/>
    <w:rsid w:val="6B440F3A"/>
    <w:rsid w:val="6B807552"/>
    <w:rsid w:val="6BC71D79"/>
    <w:rsid w:val="6BD90F6A"/>
    <w:rsid w:val="6C7926A6"/>
    <w:rsid w:val="6CCB7A68"/>
    <w:rsid w:val="6D0F4A00"/>
    <w:rsid w:val="6EB2407D"/>
    <w:rsid w:val="6EC05989"/>
    <w:rsid w:val="6F54064D"/>
    <w:rsid w:val="70305B32"/>
    <w:rsid w:val="70D356AB"/>
    <w:rsid w:val="71C572F7"/>
    <w:rsid w:val="72022518"/>
    <w:rsid w:val="72B62309"/>
    <w:rsid w:val="72F50CAB"/>
    <w:rsid w:val="73EA2F07"/>
    <w:rsid w:val="74881452"/>
    <w:rsid w:val="74E81560"/>
    <w:rsid w:val="75271A80"/>
    <w:rsid w:val="753F6E24"/>
    <w:rsid w:val="75C21594"/>
    <w:rsid w:val="75C8506C"/>
    <w:rsid w:val="764F12E9"/>
    <w:rsid w:val="76EF7BD3"/>
    <w:rsid w:val="776D5A49"/>
    <w:rsid w:val="77BE6C0B"/>
    <w:rsid w:val="789850D7"/>
    <w:rsid w:val="7903392C"/>
    <w:rsid w:val="7A44519B"/>
    <w:rsid w:val="7A744480"/>
    <w:rsid w:val="7A9A087C"/>
    <w:rsid w:val="7B332F87"/>
    <w:rsid w:val="7B7B6697"/>
    <w:rsid w:val="7BC67B45"/>
    <w:rsid w:val="7D4D6599"/>
    <w:rsid w:val="7D7C0FEB"/>
    <w:rsid w:val="7DBF6B88"/>
    <w:rsid w:val="7E2819DD"/>
    <w:rsid w:val="7ECB1795"/>
    <w:rsid w:val="7EF6102F"/>
    <w:rsid w:val="7F972B8F"/>
    <w:rsid w:val="7FC5261C"/>
    <w:rsid w:val="7FE40C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qFormat="1"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Times New Roman" w:hAnsi="Times New Roman" w:eastAsia="宋体" w:cs="Noto Sans Mono CJK JP Regular"/>
      <w:kern w:val="0"/>
      <w:sz w:val="24"/>
      <w:szCs w:val="22"/>
      <w:lang w:val="en-US" w:eastAsia="en-US" w:bidi="ar-SA"/>
    </w:rPr>
  </w:style>
  <w:style w:type="paragraph" w:styleId="4">
    <w:name w:val="heading 2"/>
    <w:basedOn w:val="1"/>
    <w:next w:val="5"/>
    <w:link w:val="23"/>
    <w:qFormat/>
    <w:uiPriority w:val="0"/>
    <w:pPr>
      <w:keepNext/>
      <w:keepLines/>
      <w:spacing w:before="240" w:after="120" w:line="360" w:lineRule="auto"/>
      <w:outlineLvl w:val="1"/>
    </w:pPr>
    <w:rPr>
      <w:rFonts w:ascii="Times New Roman" w:hAnsi="Times New Roman" w:eastAsia="宋体"/>
      <w:b/>
      <w:sz w:val="28"/>
      <w:szCs w:val="28"/>
    </w:rPr>
  </w:style>
  <w:style w:type="paragraph" w:styleId="8">
    <w:name w:val="heading 3"/>
    <w:basedOn w:val="1"/>
    <w:next w:val="1"/>
    <w:link w:val="24"/>
    <w:semiHidden/>
    <w:unhideWhenUsed/>
    <w:qFormat/>
    <w:uiPriority w:val="9"/>
    <w:pPr>
      <w:keepNext/>
      <w:keepLines/>
      <w:spacing w:before="260" w:after="260" w:line="416" w:lineRule="auto"/>
      <w:outlineLvl w:val="2"/>
    </w:pPr>
    <w:rPr>
      <w:b/>
      <w:bCs/>
      <w:sz w:val="32"/>
      <w:szCs w:val="32"/>
    </w:rPr>
  </w:style>
  <w:style w:type="paragraph" w:styleId="9">
    <w:name w:val="heading 7"/>
    <w:next w:val="1"/>
    <w:qFormat/>
    <w:uiPriority w:val="0"/>
    <w:pPr>
      <w:adjustRightInd w:val="0"/>
      <w:snapToGrid w:val="0"/>
      <w:spacing w:line="360" w:lineRule="auto"/>
      <w:jc w:val="center"/>
      <w:outlineLvl w:val="6"/>
    </w:pPr>
    <w:rPr>
      <w:rFonts w:ascii="Times New Roman" w:hAnsi="Times New Roman" w:eastAsia="宋体" w:cs="Times New Roman"/>
      <w:kern w:val="2"/>
      <w:sz w:val="21"/>
      <w:szCs w:val="24"/>
      <w:lang w:val="en-US" w:eastAsia="zh-CN" w:bidi="ar-SA"/>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customStyle="1" w:styleId="3">
    <w:name w:val="报告表正文"/>
    <w:basedOn w:val="1"/>
    <w:qFormat/>
    <w:uiPriority w:val="0"/>
    <w:pPr>
      <w:spacing w:line="360" w:lineRule="auto"/>
      <w:jc w:val="both"/>
    </w:pPr>
    <w:rPr>
      <w:rFonts w:ascii="Times New Roman" w:hAnsi="Times New Roman"/>
      <w:sz w:val="24"/>
      <w:szCs w:val="24"/>
    </w:rPr>
  </w:style>
  <w:style w:type="paragraph" w:styleId="5">
    <w:name w:val="Body Text First Indent"/>
    <w:basedOn w:val="6"/>
    <w:next w:val="1"/>
    <w:link w:val="32"/>
    <w:semiHidden/>
    <w:unhideWhenUsed/>
    <w:qFormat/>
    <w:uiPriority w:val="99"/>
    <w:pPr>
      <w:spacing w:after="120"/>
      <w:ind w:firstLine="420" w:firstLineChars="100"/>
    </w:pPr>
    <w:rPr>
      <w:sz w:val="22"/>
      <w:szCs w:val="22"/>
    </w:rPr>
  </w:style>
  <w:style w:type="paragraph" w:styleId="6">
    <w:name w:val="Body Text"/>
    <w:basedOn w:val="1"/>
    <w:next w:val="7"/>
    <w:link w:val="25"/>
    <w:qFormat/>
    <w:uiPriority w:val="1"/>
    <w:rPr>
      <w:sz w:val="24"/>
      <w:szCs w:val="24"/>
    </w:rPr>
  </w:style>
  <w:style w:type="paragraph" w:customStyle="1" w:styleId="7">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10">
    <w:name w:val="annotation text"/>
    <w:basedOn w:val="1"/>
    <w:qFormat/>
    <w:uiPriority w:val="0"/>
    <w:pPr>
      <w:jc w:val="left"/>
    </w:pPr>
  </w:style>
  <w:style w:type="paragraph" w:styleId="11">
    <w:name w:val="Body Text Indent"/>
    <w:basedOn w:val="1"/>
    <w:qFormat/>
    <w:uiPriority w:val="0"/>
    <w:pPr>
      <w:spacing w:after="120"/>
      <w:ind w:left="420" w:leftChars="200"/>
    </w:pPr>
    <w:rPr>
      <w:rFonts w:ascii="Times New Roman" w:hAnsi="Times New Roman"/>
      <w:kern w:val="13"/>
      <w:sz w:val="24"/>
      <w:szCs w:val="24"/>
    </w:rPr>
  </w:style>
  <w:style w:type="paragraph" w:styleId="12">
    <w:name w:val="Body Text Indent 2"/>
    <w:basedOn w:val="1"/>
    <w:next w:val="1"/>
    <w:qFormat/>
    <w:uiPriority w:val="0"/>
    <w:pPr>
      <w:spacing w:after="120" w:line="480" w:lineRule="auto"/>
      <w:ind w:left="200"/>
    </w:pPr>
    <w:rPr>
      <w:szCs w:val="24"/>
    </w:rPr>
  </w:style>
  <w:style w:type="paragraph" w:styleId="13">
    <w:name w:val="Balloon Text"/>
    <w:basedOn w:val="1"/>
    <w:link w:val="30"/>
    <w:unhideWhenUsed/>
    <w:qFormat/>
    <w:uiPriority w:val="99"/>
    <w:rPr>
      <w:sz w:val="18"/>
      <w:szCs w:val="18"/>
    </w:rPr>
  </w:style>
  <w:style w:type="paragraph" w:styleId="14">
    <w:name w:val="footer"/>
    <w:basedOn w:val="1"/>
    <w:link w:val="31"/>
    <w:unhideWhenUsed/>
    <w:qFormat/>
    <w:uiPriority w:val="99"/>
    <w:pPr>
      <w:tabs>
        <w:tab w:val="center" w:pos="4153"/>
        <w:tab w:val="right" w:pos="8306"/>
      </w:tabs>
      <w:snapToGrid w:val="0"/>
    </w:pPr>
    <w:rPr>
      <w:sz w:val="18"/>
      <w:szCs w:val="18"/>
    </w:rPr>
  </w:style>
  <w:style w:type="paragraph" w:styleId="15">
    <w:name w:val="header"/>
    <w:basedOn w:val="1"/>
    <w:link w:val="26"/>
    <w:qFormat/>
    <w:uiPriority w:val="0"/>
    <w:pPr>
      <w:pBdr>
        <w:bottom w:val="single" w:color="auto" w:sz="6" w:space="1"/>
      </w:pBdr>
      <w:tabs>
        <w:tab w:val="center" w:pos="4153"/>
        <w:tab w:val="right" w:pos="8306"/>
      </w:tabs>
      <w:snapToGrid w:val="0"/>
      <w:ind w:firstLine="640"/>
      <w:jc w:val="center"/>
    </w:pPr>
    <w:rPr>
      <w:rFonts w:ascii="Times New Roman" w:hAnsi="Times New Roman" w:eastAsia="宋体"/>
      <w:sz w:val="18"/>
      <w:szCs w:val="18"/>
    </w:rPr>
  </w:style>
  <w:style w:type="paragraph" w:styleId="16">
    <w:name w:val="toc 2"/>
    <w:basedOn w:val="1"/>
    <w:next w:val="1"/>
    <w:qFormat/>
    <w:uiPriority w:val="0"/>
    <w:pPr>
      <w:adjustRightInd w:val="0"/>
      <w:ind w:left="420" w:leftChars="200"/>
      <w:jc w:val="left"/>
      <w:textAlignment w:val="baseline"/>
    </w:pPr>
    <w:rPr>
      <w:sz w:val="24"/>
    </w:rPr>
  </w:style>
  <w:style w:type="paragraph" w:styleId="17">
    <w:name w:val="Body Text 2"/>
    <w:basedOn w:val="1"/>
    <w:link w:val="36"/>
    <w:semiHidden/>
    <w:unhideWhenUsed/>
    <w:qFormat/>
    <w:uiPriority w:val="99"/>
    <w:pPr>
      <w:spacing w:after="120" w:line="480" w:lineRule="auto"/>
    </w:pPr>
  </w:style>
  <w:style w:type="paragraph" w:styleId="1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9">
    <w:name w:val="Body Text First Indent 2"/>
    <w:basedOn w:val="11"/>
    <w:qFormat/>
    <w:uiPriority w:val="0"/>
    <w:pPr>
      <w:ind w:firstLine="420" w:firstLineChars="200"/>
    </w:pPr>
    <w:rPr>
      <w:rFonts w:ascii="Calibri" w:hAnsi="Calibri"/>
      <w:kern w:val="2"/>
      <w:sz w:val="21"/>
      <w:szCs w:val="22"/>
    </w:rPr>
  </w:style>
  <w:style w:type="table" w:styleId="21">
    <w:name w:val="Table Grid"/>
    <w:basedOn w:val="20"/>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3">
    <w:name w:val="标题 2 Char"/>
    <w:basedOn w:val="22"/>
    <w:link w:val="4"/>
    <w:qFormat/>
    <w:uiPriority w:val="0"/>
    <w:rPr>
      <w:rFonts w:ascii="Times New Roman" w:hAnsi="Times New Roman" w:eastAsia="宋体" w:cs="Noto Sans Mono CJK JP Regular"/>
      <w:b/>
      <w:kern w:val="0"/>
      <w:sz w:val="28"/>
      <w:szCs w:val="28"/>
      <w:lang w:eastAsia="en-US"/>
    </w:rPr>
  </w:style>
  <w:style w:type="character" w:customStyle="1" w:styleId="24">
    <w:name w:val="标题 3 Char"/>
    <w:basedOn w:val="22"/>
    <w:link w:val="8"/>
    <w:semiHidden/>
    <w:qFormat/>
    <w:uiPriority w:val="9"/>
    <w:rPr>
      <w:rFonts w:ascii="Noto Sans Mono CJK JP Regular" w:hAnsi="Noto Sans Mono CJK JP Regular" w:eastAsia="Noto Sans Mono CJK JP Regular" w:cs="Noto Sans Mono CJK JP Regular"/>
      <w:b/>
      <w:bCs/>
      <w:kern w:val="0"/>
      <w:sz w:val="32"/>
      <w:szCs w:val="32"/>
      <w:lang w:eastAsia="en-US"/>
    </w:rPr>
  </w:style>
  <w:style w:type="character" w:customStyle="1" w:styleId="25">
    <w:name w:val="正文文本 Char"/>
    <w:basedOn w:val="22"/>
    <w:link w:val="6"/>
    <w:qFormat/>
    <w:uiPriority w:val="1"/>
    <w:rPr>
      <w:rFonts w:ascii="Noto Sans Mono CJK JP Regular" w:hAnsi="Noto Sans Mono CJK JP Regular" w:eastAsia="宋体" w:cs="Noto Sans Mono CJK JP Regular"/>
      <w:kern w:val="0"/>
      <w:sz w:val="24"/>
      <w:szCs w:val="24"/>
      <w:lang w:eastAsia="en-US"/>
    </w:rPr>
  </w:style>
  <w:style w:type="character" w:customStyle="1" w:styleId="26">
    <w:name w:val="页眉 Char"/>
    <w:basedOn w:val="22"/>
    <w:link w:val="15"/>
    <w:qFormat/>
    <w:uiPriority w:val="0"/>
    <w:rPr>
      <w:rFonts w:ascii="Times New Roman" w:hAnsi="Times New Roman" w:eastAsia="宋体" w:cs="Noto Sans Mono CJK JP Regular"/>
      <w:kern w:val="0"/>
      <w:sz w:val="18"/>
      <w:szCs w:val="18"/>
      <w:lang w:eastAsia="en-US"/>
    </w:rPr>
  </w:style>
  <w:style w:type="paragraph" w:customStyle="1" w:styleId="27">
    <w:name w:val="四级条标题"/>
    <w:basedOn w:val="1"/>
    <w:next w:val="1"/>
    <w:qFormat/>
    <w:uiPriority w:val="0"/>
    <w:pPr>
      <w:widowControl/>
      <w:tabs>
        <w:tab w:val="left" w:pos="1260"/>
        <w:tab w:val="left" w:pos="1680"/>
      </w:tabs>
      <w:autoSpaceDE/>
      <w:autoSpaceDN/>
      <w:jc w:val="both"/>
      <w:outlineLvl w:val="5"/>
    </w:pPr>
    <w:rPr>
      <w:rFonts w:ascii="黑体" w:hAnsi="Times New Roman" w:eastAsia="黑体" w:cs="Times New Roman"/>
      <w:sz w:val="21"/>
      <w:szCs w:val="20"/>
      <w:lang w:eastAsia="zh-CN"/>
    </w:rPr>
  </w:style>
  <w:style w:type="paragraph" w:customStyle="1" w:styleId="28">
    <w:name w:val="Table Paragraph"/>
    <w:basedOn w:val="1"/>
    <w:qFormat/>
    <w:uiPriority w:val="1"/>
    <w:pPr>
      <w:jc w:val="center"/>
    </w:pPr>
  </w:style>
  <w:style w:type="paragraph" w:customStyle="1" w:styleId="29">
    <w:name w:val="表格"/>
    <w:basedOn w:val="1"/>
    <w:next w:val="1"/>
    <w:qFormat/>
    <w:uiPriority w:val="0"/>
    <w:pPr>
      <w:jc w:val="center"/>
    </w:pPr>
    <w:rPr>
      <w:rFonts w:ascii="Times New Roman" w:hAnsi="Times New Roman"/>
      <w:sz w:val="21"/>
      <w:szCs w:val="21"/>
    </w:rPr>
  </w:style>
  <w:style w:type="character" w:customStyle="1" w:styleId="30">
    <w:name w:val="批注框文本 Char"/>
    <w:basedOn w:val="22"/>
    <w:link w:val="13"/>
    <w:semiHidden/>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31">
    <w:name w:val="页脚 Char"/>
    <w:basedOn w:val="22"/>
    <w:link w:val="14"/>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32">
    <w:name w:val="正文首行缩进 Char"/>
    <w:basedOn w:val="25"/>
    <w:link w:val="5"/>
    <w:semiHidden/>
    <w:qFormat/>
    <w:uiPriority w:val="99"/>
    <w:rPr>
      <w:rFonts w:ascii="Noto Sans Mono CJK JP Regular" w:hAnsi="Noto Sans Mono CJK JP Regular" w:eastAsia="Noto Sans Mono CJK JP Regular" w:cs="Noto Sans Mono CJK JP Regular"/>
      <w:kern w:val="0"/>
      <w:sz w:val="22"/>
      <w:szCs w:val="24"/>
      <w:lang w:eastAsia="en-US"/>
    </w:rPr>
  </w:style>
  <w:style w:type="paragraph" w:customStyle="1" w:styleId="33">
    <w:name w:val="报告书正文 Char Char Char"/>
    <w:basedOn w:val="1"/>
    <w:qFormat/>
    <w:uiPriority w:val="0"/>
    <w:pPr>
      <w:autoSpaceDE/>
      <w:autoSpaceDN/>
      <w:adjustRightInd w:val="0"/>
      <w:spacing w:line="300" w:lineRule="auto"/>
      <w:ind w:firstLine="480" w:firstLineChars="200"/>
      <w:jc w:val="both"/>
      <w:textAlignment w:val="baseline"/>
    </w:pPr>
    <w:rPr>
      <w:rFonts w:ascii="宋体" w:hAnsi="宋体" w:eastAsia="宋体" w:cs="Times New Roman"/>
      <w:sz w:val="24"/>
      <w:szCs w:val="20"/>
      <w:lang w:eastAsia="zh-CN"/>
    </w:rPr>
  </w:style>
  <w:style w:type="character" w:customStyle="1" w:styleId="34">
    <w:name w:val="font31"/>
    <w:basedOn w:val="22"/>
    <w:qFormat/>
    <w:uiPriority w:val="0"/>
    <w:rPr>
      <w:rFonts w:ascii="Times New Roman" w:hAnsi="Times New Roman" w:cs="Times New Roman"/>
      <w:color w:val="000000"/>
      <w:sz w:val="20"/>
      <w:szCs w:val="20"/>
      <w:u w:val="none"/>
      <w:lang w:bidi="ar-SA"/>
    </w:rPr>
  </w:style>
  <w:style w:type="paragraph" w:customStyle="1" w:styleId="35">
    <w:name w:val="1"/>
    <w:basedOn w:val="1"/>
    <w:next w:val="17"/>
    <w:qFormat/>
    <w:uiPriority w:val="0"/>
    <w:pPr>
      <w:tabs>
        <w:tab w:val="left" w:pos="10980"/>
      </w:tabs>
      <w:autoSpaceDE/>
      <w:autoSpaceDN/>
      <w:jc w:val="both"/>
    </w:pPr>
    <w:rPr>
      <w:rFonts w:ascii="宋体" w:hAnsi="Times New Roman" w:eastAsia="宋体" w:cs="宋体"/>
      <w:kern w:val="2"/>
      <w:sz w:val="24"/>
      <w:szCs w:val="24"/>
      <w:lang w:eastAsia="zh-CN"/>
    </w:rPr>
  </w:style>
  <w:style w:type="character" w:customStyle="1" w:styleId="36">
    <w:name w:val="正文文本 2 Char"/>
    <w:basedOn w:val="22"/>
    <w:link w:val="17"/>
    <w:semiHidden/>
    <w:qFormat/>
    <w:uiPriority w:val="99"/>
    <w:rPr>
      <w:rFonts w:ascii="Noto Sans Mono CJK JP Regular" w:hAnsi="Noto Sans Mono CJK JP Regular" w:eastAsia="Noto Sans Mono CJK JP Regular" w:cs="Noto Sans Mono CJK JP Regular"/>
      <w:kern w:val="0"/>
      <w:sz w:val="22"/>
      <w:lang w:eastAsia="en-US"/>
    </w:rPr>
  </w:style>
  <w:style w:type="paragraph" w:customStyle="1" w:styleId="37">
    <w:name w:val="样式3"/>
    <w:basedOn w:val="1"/>
    <w:qFormat/>
    <w:uiPriority w:val="0"/>
    <w:pPr>
      <w:autoSpaceDE/>
      <w:autoSpaceDN/>
      <w:jc w:val="center"/>
    </w:pPr>
    <w:rPr>
      <w:rFonts w:ascii="Times New Roman" w:hAnsi="Times New Roman" w:eastAsia="黑体" w:cs="Times New Roman"/>
      <w:kern w:val="2"/>
      <w:sz w:val="44"/>
      <w:szCs w:val="24"/>
      <w:lang w:eastAsia="zh-CN"/>
    </w:rPr>
  </w:style>
  <w:style w:type="paragraph" w:customStyle="1" w:styleId="38">
    <w:name w:val="普通(网站)1"/>
    <w:basedOn w:val="1"/>
    <w:qFormat/>
    <w:uiPriority w:val="0"/>
    <w:pPr>
      <w:widowControl/>
      <w:autoSpaceDE/>
      <w:autoSpaceDN/>
      <w:spacing w:before="100" w:beforeAutospacing="1" w:after="100" w:afterAutospacing="1"/>
    </w:pPr>
    <w:rPr>
      <w:rFonts w:ascii="宋体" w:hAnsi="宋体" w:eastAsia="宋体" w:cs="宋体"/>
      <w:sz w:val="24"/>
      <w:szCs w:val="24"/>
      <w:lang w:eastAsia="zh-CN"/>
    </w:rPr>
  </w:style>
  <w:style w:type="paragraph" w:customStyle="1" w:styleId="39">
    <w:name w:val="列出段落1"/>
    <w:basedOn w:val="1"/>
    <w:qFormat/>
    <w:uiPriority w:val="0"/>
    <w:pPr>
      <w:autoSpaceDE/>
      <w:autoSpaceDN/>
      <w:ind w:firstLine="420" w:firstLineChars="200"/>
      <w:jc w:val="both"/>
    </w:pPr>
    <w:rPr>
      <w:rFonts w:ascii="Calibri" w:hAnsi="Calibri" w:eastAsia="宋体" w:cs="Times New Roman"/>
      <w:kern w:val="2"/>
      <w:sz w:val="21"/>
      <w:szCs w:val="21"/>
      <w:lang w:eastAsia="zh-CN"/>
    </w:rPr>
  </w:style>
  <w:style w:type="table" w:customStyle="1" w:styleId="40">
    <w:name w:val="网格型1"/>
    <w:basedOn w:val="20"/>
    <w:unhideWhenUsed/>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1">
    <w:name w:val="真宗兴正文"/>
    <w:basedOn w:val="1"/>
    <w:qFormat/>
    <w:uiPriority w:val="0"/>
    <w:pPr>
      <w:widowControl w:val="0"/>
      <w:overflowPunct w:val="0"/>
      <w:autoSpaceDE w:val="0"/>
      <w:autoSpaceDN w:val="0"/>
      <w:spacing w:beforeLines="30" w:beforeAutospacing="0" w:afterLines="30" w:line="360" w:lineRule="auto"/>
      <w:ind w:firstLine="480" w:firstLineChars="200"/>
      <w:jc w:val="both"/>
      <w:textAlignment w:val="baseline"/>
    </w:pPr>
    <w:rPr>
      <w:rFonts w:ascii="Times New Roman" w:hAnsi="Times New Roman" w:eastAsia="宋体"/>
      <w:kern w:val="2"/>
      <w:sz w:val="24"/>
      <w:szCs w:val="20"/>
    </w:rPr>
  </w:style>
  <w:style w:type="paragraph" w:customStyle="1" w:styleId="42">
    <w:name w:val="zw"/>
    <w:basedOn w:val="1"/>
    <w:qFormat/>
    <w:uiPriority w:val="0"/>
    <w:pPr>
      <w:spacing w:line="600" w:lineRule="atLeast"/>
      <w:ind w:firstLine="524" w:firstLineChars="187"/>
      <w:jc w:val="both"/>
    </w:pPr>
    <w:rPr>
      <w:rFonts w:eastAsia="宋体" w:cs="Times New Roman"/>
      <w:sz w:val="28"/>
      <w:szCs w:val="28"/>
    </w:rPr>
  </w:style>
  <w:style w:type="paragraph" w:customStyle="1" w:styleId="43">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44">
    <w:name w:val="正  文"/>
    <w:basedOn w:val="1"/>
    <w:next w:val="1"/>
    <w:qFormat/>
    <w:uiPriority w:val="0"/>
    <w:pPr>
      <w:spacing w:line="360" w:lineRule="auto"/>
      <w:ind w:firstLine="560" w:firstLineChars="200"/>
    </w:pPr>
    <w:rPr>
      <w:rFonts w:ascii="宋体" w:hAnsi="宋体" w:cs="仿宋_GB2312"/>
      <w:sz w:val="24"/>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10493</Words>
  <Characters>13148</Characters>
  <Lines>199</Lines>
  <Paragraphs>56</Paragraphs>
  <TotalTime>41</TotalTime>
  <ScaleCrop>false</ScaleCrop>
  <LinksUpToDate>false</LinksUpToDate>
  <CharactersWithSpaces>13408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2020-01-10T09:43:00Z</dcterms:created>
  <dc:creator>li</dc:creator>
  <cp:lastModifiedBy>Administrator</cp:lastModifiedBy>
  <cp:lastPrinted>2021-12-27T01:27:40Z</cp:lastPrinted>
  <dcterms:modified xsi:type="dcterms:W3CDTF">2021-12-28T05:34:00Z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A615F71EACF249979EB82A74E953590B</vt:lpwstr>
  </property>
</Properties>
</file>