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Times New Roman" w:hAnsi="Times New Roman" w:eastAsia="宋体" w:cs="Times New Roman"/>
          <w:b/>
          <w:bCs/>
          <w:color w:val="000000"/>
          <w:spacing w:val="-23"/>
          <w:sz w:val="48"/>
          <w:szCs w:val="48"/>
          <w:lang w:eastAsia="zh-CN"/>
        </w:rPr>
      </w:pPr>
    </w:p>
    <w:p>
      <w:pPr>
        <w:pStyle w:val="2"/>
        <w:rPr>
          <w:rFonts w:hint="default" w:ascii="Times New Roman" w:hAnsi="Times New Roman" w:eastAsia="宋体" w:cs="Times New Roman"/>
          <w:b/>
          <w:bCs/>
          <w:color w:val="000000"/>
          <w:spacing w:val="-23"/>
          <w:sz w:val="48"/>
          <w:szCs w:val="48"/>
          <w:lang w:eastAsia="zh-CN"/>
        </w:rPr>
      </w:pPr>
    </w:p>
    <w:p>
      <w:pPr>
        <w:pStyle w:val="2"/>
        <w:rPr>
          <w:rFonts w:hint="default" w:ascii="Times New Roman" w:hAnsi="Times New Roman" w:eastAsia="宋体" w:cs="Times New Roman"/>
          <w:b/>
          <w:bCs/>
          <w:color w:val="000000"/>
          <w:spacing w:val="-23"/>
          <w:sz w:val="48"/>
          <w:szCs w:val="48"/>
          <w:lang w:eastAsia="zh-CN"/>
        </w:rPr>
      </w:pP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eastAsia" w:cs="Times New Roman"/>
          <w:b/>
          <w:color w:val="000000"/>
          <w:sz w:val="48"/>
          <w:szCs w:val="48"/>
          <w:lang w:eastAsia="zh-CN"/>
        </w:rPr>
        <w:t>湘阴县杨林寨乡</w:t>
      </w:r>
      <w:r>
        <w:rPr>
          <w:rFonts w:hint="default" w:ascii="Times New Roman" w:hAnsi="Times New Roman" w:eastAsia="宋体" w:cs="Times New Roman"/>
          <w:b/>
          <w:color w:val="000000"/>
          <w:sz w:val="48"/>
          <w:szCs w:val="48"/>
          <w:lang w:eastAsia="zh-CN"/>
        </w:rPr>
        <w:t>污水处理</w:t>
      </w:r>
      <w:r>
        <w:rPr>
          <w:rFonts w:hint="eastAsia" w:cs="Times New Roman"/>
          <w:b/>
          <w:color w:val="000000"/>
          <w:sz w:val="48"/>
          <w:szCs w:val="48"/>
          <w:lang w:eastAsia="zh-CN"/>
        </w:rPr>
        <w:t>工程</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val="en-US" w:eastAsia="zh-CN"/>
        </w:rPr>
        <w:t>项目(</w:t>
      </w:r>
      <w:r>
        <w:rPr>
          <w:rFonts w:hint="eastAsia" w:cs="Times New Roman"/>
          <w:b/>
          <w:color w:val="000000"/>
          <w:sz w:val="48"/>
          <w:szCs w:val="48"/>
          <w:lang w:val="en-US" w:eastAsia="zh-CN"/>
        </w:rPr>
        <w:t>3</w:t>
      </w:r>
      <w:r>
        <w:rPr>
          <w:rFonts w:hint="default" w:ascii="Times New Roman" w:hAnsi="Times New Roman" w:eastAsia="宋体" w:cs="Times New Roman"/>
          <w:b/>
          <w:color w:val="000000"/>
          <w:sz w:val="48"/>
          <w:szCs w:val="48"/>
          <w:lang w:val="en-US" w:eastAsia="zh-CN"/>
        </w:rPr>
        <w:t>00m</w:t>
      </w:r>
      <w:r>
        <w:rPr>
          <w:rFonts w:hint="default" w:ascii="Times New Roman" w:hAnsi="Times New Roman" w:eastAsia="宋体" w:cs="Times New Roman"/>
          <w:b/>
          <w:color w:val="000000"/>
          <w:sz w:val="48"/>
          <w:szCs w:val="48"/>
          <w:vertAlign w:val="superscript"/>
          <w:lang w:val="en-US" w:eastAsia="zh-CN"/>
        </w:rPr>
        <w:t>3</w:t>
      </w:r>
      <w:r>
        <w:rPr>
          <w:rFonts w:hint="default" w:ascii="Times New Roman" w:hAnsi="Times New Roman" w:eastAsia="宋体" w:cs="Times New Roman"/>
          <w:b/>
          <w:color w:val="000000"/>
          <w:sz w:val="48"/>
          <w:szCs w:val="48"/>
          <w:lang w:val="en-US" w:eastAsia="zh-CN"/>
        </w:rPr>
        <w:t>/d)</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eastAsia="zh-CN"/>
        </w:rPr>
        <w:t>竣工环境保护验收监测报告表</w:t>
      </w:r>
    </w:p>
    <w:p>
      <w:pPr>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p>
    <w:p>
      <w:pPr>
        <w:rPr>
          <w:rFonts w:hint="default" w:ascii="Times New Roman" w:hAnsi="Times New Roman" w:eastAsia="宋体" w:cs="Times New Roman"/>
          <w:u w:val="single"/>
          <w:lang w:eastAsia="zh-CN"/>
        </w:rPr>
      </w:pPr>
    </w:p>
    <w:p>
      <w:pPr>
        <w:autoSpaceDE/>
        <w:autoSpaceDN/>
        <w:spacing w:line="360" w:lineRule="auto"/>
        <w:jc w:val="center"/>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建设单位：</w:t>
      </w:r>
      <w:r>
        <w:rPr>
          <w:rFonts w:hint="eastAsia" w:cs="Times New Roman"/>
          <w:color w:val="000000"/>
          <w:sz w:val="28"/>
          <w:szCs w:val="28"/>
          <w:u w:val="single"/>
          <w:lang w:eastAsia="zh-CN"/>
        </w:rPr>
        <w:t>湘阴中源</w:t>
      </w:r>
      <w:r>
        <w:rPr>
          <w:rFonts w:hint="default" w:ascii="Times New Roman" w:hAnsi="Times New Roman" w:eastAsia="宋体" w:cs="Times New Roman"/>
          <w:color w:val="000000"/>
          <w:sz w:val="28"/>
          <w:szCs w:val="28"/>
          <w:u w:val="single"/>
          <w:lang w:eastAsia="zh-CN"/>
        </w:rPr>
        <w:t>环保科技有限公司</w:t>
      </w:r>
    </w:p>
    <w:p>
      <w:pPr>
        <w:pStyle w:val="2"/>
        <w:ind w:firstLine="1680" w:firstLineChars="600"/>
        <w:jc w:val="both"/>
        <w:rPr>
          <w:rFonts w:hint="default" w:ascii="Times New Roman" w:hAnsi="Times New Roman" w:eastAsia="宋体" w:cs="Times New Roman"/>
          <w:color w:val="000000"/>
          <w:sz w:val="28"/>
          <w:szCs w:val="28"/>
          <w:u w:val="single"/>
          <w:lang w:val="en-US" w:eastAsia="zh-CN"/>
        </w:rPr>
      </w:pPr>
      <w:r>
        <w:rPr>
          <w:rFonts w:hint="default" w:ascii="Times New Roman" w:hAnsi="Times New Roman" w:eastAsia="宋体" w:cs="Times New Roman"/>
          <w:color w:val="000000"/>
          <w:sz w:val="28"/>
          <w:szCs w:val="28"/>
          <w:u w:val="none"/>
          <w:lang w:eastAsia="zh-CN"/>
        </w:rPr>
        <w:t>编制单位：</w:t>
      </w:r>
      <w:r>
        <w:rPr>
          <w:rFonts w:hint="eastAsia" w:ascii="Times New Roman" w:hAnsi="Times New Roman" w:cs="Times New Roman"/>
          <w:color w:val="000000"/>
          <w:sz w:val="28"/>
          <w:szCs w:val="28"/>
          <w:u w:val="single"/>
          <w:lang w:val="en-US" w:eastAsia="zh-CN"/>
        </w:rPr>
        <w:t xml:space="preserve">   湖南衡润</w:t>
      </w:r>
      <w:r>
        <w:rPr>
          <w:rFonts w:hint="default" w:ascii="Times New Roman" w:hAnsi="Times New Roman" w:eastAsia="宋体" w:cs="Times New Roman"/>
          <w:color w:val="000000"/>
          <w:sz w:val="28"/>
          <w:szCs w:val="28"/>
          <w:u w:val="single"/>
          <w:lang w:eastAsia="zh-CN"/>
        </w:rPr>
        <w:t>科技有限公司</w:t>
      </w:r>
      <w:r>
        <w:rPr>
          <w:rFonts w:hint="eastAsia" w:ascii="Times New Roman" w:hAnsi="Times New Roman" w:cs="Times New Roman"/>
          <w:color w:val="000000"/>
          <w:sz w:val="28"/>
          <w:szCs w:val="28"/>
          <w:u w:val="single"/>
          <w:lang w:val="en-US" w:eastAsia="zh-CN"/>
        </w:rPr>
        <w:t xml:space="preserve">   </w:t>
      </w:r>
    </w:p>
    <w:p>
      <w:pPr>
        <w:autoSpaceDE/>
        <w:autoSpaceDN/>
        <w:spacing w:line="360" w:lineRule="auto"/>
        <w:jc w:val="center"/>
        <w:rPr>
          <w:rFonts w:hint="default" w:ascii="Times New Roman" w:hAnsi="Times New Roman" w:eastAsia="宋体" w:cs="Times New Roman"/>
          <w:color w:val="000000"/>
          <w:sz w:val="28"/>
          <w:szCs w:val="28"/>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color w:val="000000"/>
          <w:sz w:val="28"/>
          <w:szCs w:val="28"/>
          <w:lang w:eastAsia="zh-CN"/>
        </w:rPr>
        <w:t>二零二</w:t>
      </w:r>
      <w:r>
        <w:rPr>
          <w:rFonts w:hint="eastAsia" w:cs="Times New Roman"/>
          <w:color w:val="000000"/>
          <w:sz w:val="28"/>
          <w:szCs w:val="28"/>
          <w:lang w:eastAsia="zh-CN"/>
        </w:rPr>
        <w:t>一</w:t>
      </w:r>
      <w:r>
        <w:rPr>
          <w:rFonts w:hint="default" w:ascii="Times New Roman" w:hAnsi="Times New Roman" w:eastAsia="宋体" w:cs="Times New Roman"/>
          <w:color w:val="000000"/>
          <w:sz w:val="28"/>
          <w:szCs w:val="28"/>
          <w:lang w:eastAsia="zh-CN"/>
        </w:rPr>
        <w:t>年</w:t>
      </w:r>
      <w:r>
        <w:rPr>
          <w:rFonts w:hint="eastAsia" w:cs="Times New Roman"/>
          <w:color w:val="000000"/>
          <w:sz w:val="28"/>
          <w:szCs w:val="28"/>
          <w:lang w:eastAsia="zh-CN"/>
        </w:rPr>
        <w:t>七</w:t>
      </w:r>
      <w:r>
        <w:rPr>
          <w:rFonts w:hint="default" w:ascii="Times New Roman" w:hAnsi="Times New Roman" w:eastAsia="宋体" w:cs="Times New Roman"/>
          <w:color w:val="000000"/>
          <w:sz w:val="28"/>
          <w:szCs w:val="28"/>
          <w:lang w:eastAsia="zh-CN"/>
        </w:rPr>
        <w:t>月</w:t>
      </w:r>
    </w:p>
    <w:tbl>
      <w:tblPr>
        <w:tblStyle w:val="18"/>
        <w:tblW w:w="8971" w:type="dxa"/>
        <w:jc w:val="center"/>
        <w:tblLayout w:type="fixed"/>
        <w:tblCellMar>
          <w:top w:w="0" w:type="dxa"/>
          <w:left w:w="108" w:type="dxa"/>
          <w:bottom w:w="0" w:type="dxa"/>
          <w:right w:w="108" w:type="dxa"/>
        </w:tblCellMar>
      </w:tblPr>
      <w:tblGrid>
        <w:gridCol w:w="8555"/>
        <w:gridCol w:w="416"/>
      </w:tblGrid>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建设单位法人代表：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编制单位法人代表：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 目 负 责 人：</w:t>
            </w:r>
            <w:r>
              <w:rPr>
                <w:rFonts w:hint="eastAsia" w:cs="Times New Roman"/>
                <w:sz w:val="28"/>
                <w:szCs w:val="28"/>
                <w:lang w:eastAsia="zh-CN"/>
              </w:rPr>
              <w:t>胡锦润</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填    表    人：陈逸杰</w:t>
            </w:r>
          </w:p>
        </w:tc>
      </w:tr>
      <w:tr>
        <w:tblPrEx>
          <w:tblCellMar>
            <w:top w:w="0" w:type="dxa"/>
            <w:left w:w="108" w:type="dxa"/>
            <w:bottom w:w="0" w:type="dxa"/>
            <w:right w:w="108" w:type="dxa"/>
          </w:tblCellMar>
        </w:tblPrEx>
        <w:trPr>
          <w:trHeight w:val="5896" w:hRule="atLeast"/>
          <w:jc w:val="center"/>
        </w:trPr>
        <w:tc>
          <w:tcPr>
            <w:tcW w:w="8971" w:type="dxa"/>
            <w:gridSpan w:val="2"/>
            <w:vAlign w:val="center"/>
          </w:tcPr>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90" w:hRule="atLeast"/>
          <w:jc w:val="center"/>
        </w:trPr>
        <w:tc>
          <w:tcPr>
            <w:tcW w:w="8555" w:type="dxa"/>
            <w:vAlign w:val="center"/>
          </w:tcPr>
          <w:tbl>
            <w:tblPr>
              <w:tblStyle w:val="19"/>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spacing w:line="360" w:lineRule="auto"/>
                    <w:ind w:left="2280" w:hanging="2280" w:hangingChars="95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建设单位（盖章）：</w:t>
                  </w:r>
                  <w:r>
                    <w:rPr>
                      <w:rFonts w:hint="eastAsia" w:cs="Times New Roman"/>
                      <w:sz w:val="24"/>
                      <w:szCs w:val="24"/>
                      <w:lang w:eastAsia="zh-CN"/>
                    </w:rPr>
                    <w:t>湘阴中源</w:t>
                  </w:r>
                  <w:r>
                    <w:rPr>
                      <w:rFonts w:hint="default" w:ascii="Times New Roman" w:hAnsi="Times New Roman" w:eastAsia="宋体" w:cs="Times New Roman"/>
                      <w:sz w:val="24"/>
                      <w:szCs w:val="24"/>
                      <w:lang w:val="en-US" w:eastAsia="zh-CN"/>
                    </w:rPr>
                    <w:t>环</w:t>
                  </w:r>
                </w:p>
                <w:p>
                  <w:pPr>
                    <w:spacing w:line="360" w:lineRule="auto"/>
                    <w:ind w:left="2280" w:hanging="2280" w:hangingChars="950"/>
                    <w:jc w:val="left"/>
                    <w:rPr>
                      <w:rFonts w:hint="default" w:ascii="Times New Roman" w:hAnsi="Times New Roman" w:eastAsia="宋体" w:cs="Times New Roman"/>
                      <w:sz w:val="24"/>
                      <w:szCs w:val="24"/>
                      <w:vertAlign w:val="baseline"/>
                      <w:lang w:eastAsia="zh-CN"/>
                    </w:rPr>
                  </w:pPr>
                  <w:r>
                    <w:rPr>
                      <w:rFonts w:hint="eastAsia" w:ascii="Times New Roman" w:hAnsi="Times New Roman" w:cs="Times New Roman"/>
                      <w:sz w:val="24"/>
                      <w:szCs w:val="24"/>
                      <w:lang w:val="en-US" w:eastAsia="zh-CN"/>
                    </w:rPr>
                    <w:t>保科技</w:t>
                  </w:r>
                  <w:r>
                    <w:rPr>
                      <w:rFonts w:hint="default" w:ascii="Times New Roman" w:hAnsi="Times New Roman" w:eastAsia="宋体" w:cs="Times New Roman"/>
                      <w:sz w:val="24"/>
                      <w:szCs w:val="24"/>
                      <w:lang w:val="en-US" w:eastAsia="zh-CN"/>
                    </w:rPr>
                    <w:t>有限公司</w:t>
                  </w:r>
                </w:p>
              </w:tc>
              <w:tc>
                <w:tcPr>
                  <w:tcW w:w="4170" w:type="dxa"/>
                  <w:tcBorders>
                    <w:tl2br w:val="nil"/>
                    <w:tr2bl w:val="nil"/>
                  </w:tcBorders>
                </w:tcPr>
                <w:p>
                  <w:pPr>
                    <w:spacing w:line="360" w:lineRule="auto"/>
                    <w:jc w:val="left"/>
                    <w:rPr>
                      <w:rFonts w:hint="default" w:ascii="Times New Roman" w:hAnsi="Times New Roman" w:eastAsia="宋体" w:cs="Times New Roman"/>
                      <w:sz w:val="24"/>
                      <w:szCs w:val="24"/>
                      <w:vertAlign w:val="baseline"/>
                      <w:lang w:eastAsia="zh-CN"/>
                    </w:rPr>
                  </w:pPr>
                  <w:r>
                    <w:rPr>
                      <w:rFonts w:hint="default" w:ascii="Times New Roman" w:hAnsi="Times New Roman" w:eastAsia="宋体" w:cs="Times New Roman"/>
                      <w:sz w:val="24"/>
                      <w:szCs w:val="24"/>
                      <w:lang w:val="en-US" w:eastAsia="zh-CN"/>
                    </w:rPr>
                    <w:t>编制</w:t>
                  </w:r>
                  <w:r>
                    <w:rPr>
                      <w:rFonts w:hint="default" w:ascii="Times New Roman" w:hAnsi="Times New Roman" w:eastAsia="宋体" w:cs="Times New Roman"/>
                      <w:sz w:val="24"/>
                      <w:szCs w:val="24"/>
                      <w:lang w:eastAsia="zh-CN"/>
                    </w:rPr>
                    <w:t>单位（盖章）：</w:t>
                  </w:r>
                  <w:r>
                    <w:rPr>
                      <w:rFonts w:hint="eastAsia" w:ascii="Times New Roman" w:hAnsi="Times New Roman" w:cs="Times New Roman"/>
                      <w:sz w:val="24"/>
                      <w:szCs w:val="24"/>
                      <w:lang w:val="en-US" w:eastAsia="zh-CN"/>
                    </w:rPr>
                    <w:t>湖南衡润科技有限公司</w:t>
                  </w:r>
                </w:p>
              </w:tc>
            </w:tr>
          </w:tbl>
          <w:p>
            <w:pPr>
              <w:spacing w:line="360" w:lineRule="auto"/>
              <w:ind w:left="2280" w:leftChars="0" w:hanging="2280" w:hangingChars="950"/>
              <w:jc w:val="left"/>
              <w:rPr>
                <w:rFonts w:hint="default" w:ascii="Times New Roman" w:hAnsi="Times New Roman" w:eastAsia="宋体" w:cs="Times New Roman"/>
                <w:sz w:val="24"/>
                <w:szCs w:val="24"/>
                <w:lang w:val="en-US" w:eastAsia="zh-CN"/>
              </w:rPr>
            </w:pPr>
          </w:p>
        </w:tc>
        <w:tc>
          <w:tcPr>
            <w:tcW w:w="416" w:type="dxa"/>
            <w:vMerge w:val="restart"/>
            <w:vAlign w:val="center"/>
          </w:tcPr>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电    话：</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电    话：</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传    真：</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传    真：</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邮    编： 41</w:t>
            </w:r>
            <w:r>
              <w:rPr>
                <w:rFonts w:hint="eastAsia" w:cs="Times New Roman"/>
                <w:sz w:val="24"/>
                <w:szCs w:val="24"/>
                <w:lang w:val="en-US" w:eastAsia="zh-CN"/>
              </w:rPr>
              <w:t>0500</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邮    编： 414000</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top"/>
          </w:tcPr>
          <w:tbl>
            <w:tblPr>
              <w:tblStyle w:val="19"/>
              <w:tblW w:w="16678"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spacing w:line="360" w:lineRule="auto"/>
                    <w:ind w:left="2280" w:leftChars="0" w:hanging="2280" w:hangingChars="950"/>
                    <w:jc w:val="left"/>
                    <w:rPr>
                      <w:rFonts w:hint="eastAsia" w:ascii="Times New Roman" w:hAnsi="Times New Roman" w:eastAsia="宋体" w:cs="Times New Roman"/>
                      <w:color w:val="auto"/>
                      <w:sz w:val="24"/>
                      <w:u w:val="none" w:color="auto"/>
                      <w:lang w:eastAsia="zh-CN"/>
                    </w:rPr>
                  </w:pPr>
                  <w:r>
                    <w:rPr>
                      <w:rFonts w:hint="eastAsia" w:ascii="Times New Roman" w:hAnsi="Times New Roman" w:cs="Times New Roman"/>
                      <w:sz w:val="24"/>
                      <w:szCs w:val="24"/>
                      <w:lang w:eastAsia="zh-CN"/>
                    </w:rPr>
                    <w:t>地址</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color w:val="auto"/>
                      <w:sz w:val="24"/>
                      <w:u w:val="none" w:color="auto"/>
                      <w:lang w:eastAsia="zh-CN"/>
                    </w:rPr>
                    <w:t>湖南省岳阳市湘阴县文星镇</w:t>
                  </w:r>
                </w:p>
                <w:p>
                  <w:pPr>
                    <w:spacing w:line="360" w:lineRule="auto"/>
                    <w:ind w:left="2280" w:leftChars="0" w:hanging="2280" w:hangingChars="950"/>
                    <w:jc w:val="left"/>
                    <w:rPr>
                      <w:rFonts w:hint="eastAsia" w:ascii="Times New Roman" w:hAnsi="Times New Roman" w:eastAsia="宋体" w:cs="Times New Roman"/>
                      <w:kern w:val="0"/>
                      <w:sz w:val="24"/>
                      <w:szCs w:val="24"/>
                      <w:vertAlign w:val="baseline"/>
                      <w:lang w:val="en-US" w:eastAsia="zh-CN" w:bidi="ar-SA"/>
                    </w:rPr>
                  </w:pPr>
                  <w:r>
                    <w:rPr>
                      <w:rFonts w:hint="eastAsia" w:cs="Times New Roman"/>
                      <w:color w:val="auto"/>
                      <w:sz w:val="24"/>
                      <w:u w:val="none" w:color="auto"/>
                      <w:lang w:eastAsia="zh-CN"/>
                    </w:rPr>
                    <w:t>岳</w:t>
                  </w:r>
                  <w:r>
                    <w:rPr>
                      <w:rFonts w:hint="eastAsia" w:ascii="Times New Roman" w:hAnsi="Times New Roman" w:eastAsia="宋体" w:cs="Times New Roman"/>
                      <w:color w:val="auto"/>
                      <w:sz w:val="24"/>
                      <w:u w:val="none" w:color="auto"/>
                      <w:lang w:eastAsia="zh-CN"/>
                    </w:rPr>
                    <w:t>州窑商业街5栋405号</w:t>
                  </w:r>
                </w:p>
              </w:tc>
              <w:tc>
                <w:tcPr>
                  <w:tcW w:w="4170" w:type="dxa"/>
                  <w:tcBorders>
                    <w:tl2br w:val="nil"/>
                    <w:tr2bl w:val="nil"/>
                  </w:tcBorders>
                </w:tcPr>
                <w:p>
                  <w:pPr>
                    <w:spacing w:line="360" w:lineRule="auto"/>
                    <w:jc w:val="left"/>
                    <w:rPr>
                      <w:rFonts w:hint="eastAsia" w:ascii="Times New Roman" w:hAnsi="Times New Roman" w:eastAsia="宋体" w:cs="Times New Roman"/>
                      <w:kern w:val="0"/>
                      <w:sz w:val="24"/>
                      <w:szCs w:val="24"/>
                      <w:vertAlign w:val="baseline"/>
                      <w:lang w:val="en-US" w:eastAsia="zh-CN" w:bidi="ar-SA"/>
                    </w:rPr>
                  </w:pPr>
                  <w:r>
                    <w:rPr>
                      <w:rFonts w:hint="eastAsia" w:ascii="Times New Roman" w:hAnsi="Times New Roman" w:cs="Times New Roman"/>
                      <w:sz w:val="24"/>
                      <w:szCs w:val="24"/>
                      <w:lang w:eastAsia="zh-CN"/>
                    </w:rPr>
                    <w:t>地址</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color w:val="auto"/>
                      <w:sz w:val="24"/>
                      <w:u w:val="none" w:color="auto"/>
                      <w:lang w:eastAsia="zh-CN"/>
                    </w:rPr>
                    <w:t>湖南省岳阳城陵矶新港区长湖路</w:t>
                  </w:r>
                </w:p>
              </w:tc>
              <w:tc>
                <w:tcPr>
                  <w:tcW w:w="4169" w:type="dxa"/>
                  <w:tcBorders>
                    <w:tl2br w:val="nil"/>
                    <w:tr2bl w:val="nil"/>
                  </w:tcBorders>
                </w:tcPr>
                <w:p>
                  <w:pPr>
                    <w:spacing w:line="360" w:lineRule="auto"/>
                    <w:jc w:val="left"/>
                    <w:rPr>
                      <w:rFonts w:hint="default" w:ascii="Times New Roman" w:hAnsi="Times New Roman" w:eastAsia="宋体" w:cs="Times New Roman"/>
                      <w:kern w:val="0"/>
                      <w:sz w:val="24"/>
                      <w:szCs w:val="24"/>
                      <w:vertAlign w:val="baseline"/>
                      <w:lang w:val="en-US" w:eastAsia="zh-CN" w:bidi="ar-SA"/>
                    </w:rPr>
                  </w:pPr>
                  <w:r>
                    <w:rPr>
                      <w:rFonts w:hint="eastAsia" w:ascii="Times New Roman" w:hAnsi="Times New Roman" w:cs="Times New Roman"/>
                      <w:kern w:val="0"/>
                      <w:sz w:val="24"/>
                      <w:szCs w:val="24"/>
                      <w:vertAlign w:val="baseline"/>
                      <w:lang w:val="en-US" w:eastAsia="zh-CN" w:bidi="ar-SA"/>
                    </w:rPr>
                    <w:t>地址：</w:t>
                  </w:r>
                </w:p>
              </w:tc>
              <w:tc>
                <w:tcPr>
                  <w:tcW w:w="4170" w:type="dxa"/>
                  <w:tcBorders>
                    <w:tl2br w:val="nil"/>
                    <w:tr2bl w:val="nil"/>
                  </w:tcBorders>
                </w:tcPr>
                <w:p>
                  <w:pPr>
                    <w:spacing w:line="360" w:lineRule="auto"/>
                    <w:jc w:val="left"/>
                    <w:rPr>
                      <w:rFonts w:hint="default" w:ascii="Times New Roman" w:hAnsi="Times New Roman" w:eastAsia="宋体" w:cs="Times New Roman"/>
                      <w:kern w:val="0"/>
                      <w:sz w:val="24"/>
                      <w:szCs w:val="24"/>
                      <w:vertAlign w:val="baseline"/>
                      <w:lang w:val="en-US" w:eastAsia="zh-CN" w:bidi="ar-SA"/>
                    </w:rPr>
                  </w:pPr>
                </w:p>
              </w:tc>
            </w:tr>
          </w:tbl>
          <w:p>
            <w:pPr>
              <w:spacing w:line="360" w:lineRule="auto"/>
              <w:ind w:left="2280" w:leftChars="0" w:hanging="2280" w:hangingChars="950"/>
              <w:jc w:val="left"/>
              <w:rPr>
                <w:rFonts w:hint="default" w:ascii="Times New Roman" w:hAnsi="Times New Roman" w:eastAsia="宋体" w:cs="Times New Roman"/>
                <w:sz w:val="24"/>
                <w:szCs w:val="24"/>
                <w:lang w:val="en-US" w:eastAsia="zh-CN"/>
              </w:rPr>
            </w:pPr>
          </w:p>
        </w:tc>
        <w:tc>
          <w:tcPr>
            <w:tcW w:w="416" w:type="dxa"/>
            <w:vMerge w:val="continue"/>
            <w:vAlign w:val="center"/>
          </w:tcPr>
          <w:p>
            <w:pPr>
              <w:jc w:val="both"/>
              <w:rPr>
                <w:rFonts w:hint="default" w:ascii="Times New Roman" w:hAnsi="Times New Roman" w:eastAsia="宋体" w:cs="Times New Roman"/>
                <w:sz w:val="28"/>
                <w:szCs w:val="28"/>
                <w:lang w:eastAsia="zh-CN"/>
              </w:rPr>
            </w:pPr>
          </w:p>
        </w:tc>
      </w:tr>
    </w:tbl>
    <w:p>
      <w:pPr>
        <w:widowControl/>
        <w:autoSpaceDE/>
        <w:autoSpaceDN/>
        <w:rPr>
          <w:rFonts w:hint="default" w:ascii="Times New Roman" w:hAnsi="Times New Roman" w:eastAsia="宋体" w:cs="Times New Roman"/>
          <w:b/>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sz w:val="24"/>
          <w:szCs w:val="24"/>
          <w:lang w:eastAsia="zh-CN"/>
        </w:rPr>
        <w:br w:type="page"/>
      </w:r>
    </w:p>
    <w:p>
      <w:pPr>
        <w:spacing w:line="386" w:lineRule="exact"/>
        <w:rPr>
          <w:rFonts w:hint="default" w:ascii="Times New Roman" w:hAnsi="Times New Roman" w:eastAsia="宋体" w:cs="Times New Roman"/>
          <w:sz w:val="28"/>
          <w:szCs w:val="28"/>
        </w:rPr>
      </w:pPr>
      <w:r>
        <w:rPr>
          <w:rFonts w:hint="default" w:ascii="Times New Roman" w:hAnsi="Times New Roman" w:eastAsia="宋体" w:cs="Times New Roman"/>
          <w:b/>
          <w:sz w:val="28"/>
          <w:szCs w:val="28"/>
        </w:rPr>
        <w:t>表一</w:t>
      </w:r>
    </w:p>
    <w:tbl>
      <w:tblPr>
        <w:tblStyle w:val="18"/>
        <w:tblW w:w="91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10"/>
        <w:gridCol w:w="2722"/>
        <w:gridCol w:w="1794"/>
        <w:gridCol w:w="790"/>
        <w:gridCol w:w="1100"/>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建设项目名称</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u w:val="none" w:color="auto"/>
                <w:lang w:val="en-US" w:eastAsia="zh-CN"/>
                <w14:textFill>
                  <w14:solidFill>
                    <w14:schemeClr w14:val="tx1"/>
                  </w14:solidFill>
                </w14:textFill>
              </w:rPr>
              <w:t>湘阴县杨林寨乡</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污水处理</w:t>
            </w:r>
            <w:r>
              <w:rPr>
                <w:rFonts w:hint="eastAsia" w:cs="Times New Roman"/>
                <w:color w:val="000000" w:themeColor="text1"/>
                <w:sz w:val="24"/>
                <w:szCs w:val="24"/>
                <w:u w:val="none" w:color="auto"/>
                <w:lang w:val="en-US" w:eastAsia="zh-CN"/>
                <w14:textFill>
                  <w14:solidFill>
                    <w14:schemeClr w14:val="tx1"/>
                  </w14:solidFill>
                </w14:textFill>
              </w:rPr>
              <w:t>工程项目</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w:t>
            </w:r>
            <w:r>
              <w:rPr>
                <w:rFonts w:hint="eastAsia" w:cs="Times New Roman"/>
                <w:color w:val="000000" w:themeColor="text1"/>
                <w:sz w:val="24"/>
                <w:szCs w:val="24"/>
                <w:u w:val="none" w:color="auto"/>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00m</w:t>
            </w:r>
            <w:r>
              <w:rPr>
                <w:rFonts w:hint="default" w:ascii="Times New Roman" w:hAnsi="Times New Roman" w:eastAsia="宋体" w:cs="Times New Roman"/>
                <w:color w:val="000000" w:themeColor="text1"/>
                <w:sz w:val="24"/>
                <w:szCs w:val="24"/>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/d)建设项目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建设单位名称</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湘阴</w:t>
            </w:r>
            <w:r>
              <w:rPr>
                <w:rFonts w:hint="default" w:ascii="Times New Roman" w:hAnsi="Times New Roman" w:eastAsia="宋体" w:cs="Times New Roman"/>
                <w:color w:val="000000" w:themeColor="text1"/>
                <w:sz w:val="24"/>
                <w:szCs w:val="24"/>
                <w:lang w:eastAsia="zh-CN"/>
                <w14:textFill>
                  <w14:solidFill>
                    <w14:schemeClr w14:val="tx1"/>
                  </w14:solidFill>
                </w14:textFill>
              </w:rPr>
              <w:t>县</w:t>
            </w:r>
            <w:r>
              <w:rPr>
                <w:rFonts w:hint="eastAsia" w:cs="Times New Roman"/>
                <w:color w:val="000000" w:themeColor="text1"/>
                <w:sz w:val="24"/>
                <w:szCs w:val="24"/>
                <w:lang w:eastAsia="zh-CN"/>
                <w14:textFill>
                  <w14:solidFill>
                    <w14:schemeClr w14:val="tx1"/>
                  </w14:solidFill>
                </w14:textFill>
              </w:rPr>
              <w:t>中源</w:t>
            </w:r>
            <w:r>
              <w:rPr>
                <w:rFonts w:hint="default" w:ascii="Times New Roman" w:hAnsi="Times New Roman" w:eastAsia="宋体" w:cs="Times New Roman"/>
                <w:color w:val="000000" w:themeColor="text1"/>
                <w:sz w:val="24"/>
                <w:szCs w:val="24"/>
                <w:lang w:eastAsia="zh-CN"/>
                <w14:textFill>
                  <w14:solidFill>
                    <w14:schemeClr w14:val="tx1"/>
                  </w14:solidFill>
                </w14:textFill>
              </w:rPr>
              <w:t>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建设项目性质</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建设地点</w:t>
            </w:r>
          </w:p>
        </w:tc>
        <w:tc>
          <w:tcPr>
            <w:tcW w:w="7639" w:type="dxa"/>
            <w:gridSpan w:val="5"/>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cs="Times New Roman"/>
                <w:i w:val="0"/>
                <w:iCs w:val="0"/>
                <w:sz w:val="24"/>
                <w:szCs w:val="32"/>
                <w:lang w:val="en-US" w:eastAsia="zh-CN"/>
              </w:rPr>
              <w:t>湘阴县杨林寨乡乡镇府西南侧，步步高超市东北角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设计生产能力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w:t>
            </w:r>
            <w:r>
              <w:rPr>
                <w:rFonts w:hint="eastAsia"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实际生产能力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日处理</w:t>
            </w:r>
            <w:r>
              <w:rPr>
                <w:rFonts w:hint="eastAsia"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00立方生活废水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2020.1</w:t>
            </w:r>
            <w:r>
              <w:rPr>
                <w:rFonts w:hint="eastAsia" w:cs="Times New Roman"/>
                <w:color w:val="auto"/>
                <w:sz w:val="24"/>
                <w:szCs w:val="24"/>
                <w:lang w:val="en-US" w:eastAsia="zh-CN"/>
              </w:rPr>
              <w:t>0</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开工建设时间</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20</w:t>
            </w:r>
            <w:r>
              <w:rPr>
                <w:rFonts w:hint="eastAsia" w:cs="Times New Roman"/>
                <w:color w:val="auto"/>
                <w:sz w:val="24"/>
                <w:szCs w:val="24"/>
                <w:lang w:val="en-US" w:eastAsia="zh-CN"/>
              </w:rPr>
              <w:t>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调试时间</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2</w:t>
            </w:r>
            <w:r>
              <w:rPr>
                <w:rFonts w:hint="eastAsia" w:cs="Times New Roman"/>
                <w:color w:val="auto"/>
                <w:sz w:val="24"/>
                <w:szCs w:val="24"/>
                <w:lang w:val="en-US" w:eastAsia="zh-CN"/>
              </w:rPr>
              <w:t>1.4</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验收现场监测时间</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202</w:t>
            </w:r>
            <w:r>
              <w:rPr>
                <w:rFonts w:hint="eastAsia"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lang w:val="en-US" w:eastAsia="zh-CN"/>
              </w:rPr>
              <w:t>-202</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环评报告</w:t>
            </w:r>
          </w:p>
          <w:p>
            <w:pPr>
              <w:pStyle w:val="26"/>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审批部门</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岳阳市生态环境局湘阴分局</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报告</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编制单位</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湘阴</w:t>
            </w:r>
            <w:r>
              <w:rPr>
                <w:rFonts w:hint="default" w:ascii="Times New Roman" w:hAnsi="Times New Roman" w:eastAsia="宋体" w:cs="Times New Roman"/>
                <w:color w:val="000000" w:themeColor="text1"/>
                <w:sz w:val="24"/>
                <w:szCs w:val="24"/>
                <w:lang w:eastAsia="zh-CN"/>
                <w14:textFill>
                  <w14:solidFill>
                    <w14:schemeClr w14:val="tx1"/>
                  </w14:solidFill>
                </w14:textFill>
              </w:rPr>
              <w:t>中源环保科技有限公司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环保设施设计</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单位</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湘阴</w:t>
            </w:r>
            <w:r>
              <w:rPr>
                <w:rFonts w:hint="default" w:ascii="Times New Roman" w:hAnsi="Times New Roman" w:eastAsia="宋体" w:cs="Times New Roman"/>
                <w:color w:val="000000" w:themeColor="text1"/>
                <w:sz w:val="24"/>
                <w:szCs w:val="24"/>
                <w:lang w:eastAsia="zh-CN"/>
                <w14:textFill>
                  <w14:solidFill>
                    <w14:schemeClr w14:val="tx1"/>
                  </w14:solidFill>
                </w14:textFill>
              </w:rPr>
              <w:t>中源环保科技有限公司</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环保设施施工单位</w:t>
            </w:r>
          </w:p>
        </w:tc>
        <w:tc>
          <w:tcPr>
            <w:tcW w:w="3035" w:type="dxa"/>
            <w:gridSpan w:val="3"/>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湘阴</w:t>
            </w:r>
            <w:r>
              <w:rPr>
                <w:rFonts w:hint="default" w:ascii="Times New Roman" w:hAnsi="Times New Roman" w:eastAsia="宋体" w:cs="Times New Roman"/>
                <w:color w:val="000000" w:themeColor="text1"/>
                <w:sz w:val="24"/>
                <w:szCs w:val="24"/>
                <w:lang w:eastAsia="zh-CN"/>
                <w14:textFill>
                  <w14:solidFill>
                    <w14:schemeClr w14:val="tx1"/>
                  </w14:solidFill>
                </w14:textFill>
              </w:rPr>
              <w:t>中源环保科技有限公司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投资总概算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kern w:val="0"/>
                <w:sz w:val="24"/>
                <w:szCs w:val="24"/>
                <w:lang w:val="en-US" w:eastAsia="zh-CN" w:bidi="ar"/>
              </w:rPr>
              <w:t>1636.08</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环保投资总概算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kern w:val="0"/>
                <w:sz w:val="24"/>
                <w:szCs w:val="24"/>
                <w:lang w:val="en-US" w:eastAsia="zh-CN" w:bidi="ar"/>
              </w:rPr>
              <w:t>1636.08</w:t>
            </w:r>
          </w:p>
        </w:tc>
        <w:tc>
          <w:tcPr>
            <w:tcW w:w="111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100</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实际总概算</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eastAsia" w:ascii="Times New Roman" w:hAnsi="Times New Roman" w:eastAsia="宋体" w:cs="Times New Roman"/>
                <w:color w:val="000000"/>
                <w:kern w:val="0"/>
                <w:sz w:val="24"/>
                <w:szCs w:val="24"/>
                <w:lang w:val="en-US" w:eastAsia="zh-CN" w:bidi="ar"/>
              </w:rPr>
              <w:t>1636.08</w:t>
            </w:r>
          </w:p>
        </w:tc>
        <w:tc>
          <w:tcPr>
            <w:tcW w:w="1830"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环保投资</w:t>
            </w:r>
          </w:p>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kern w:val="0"/>
                <w:sz w:val="24"/>
                <w:szCs w:val="24"/>
                <w:lang w:val="en-US" w:eastAsia="zh-CN" w:bidi="ar"/>
              </w:rPr>
              <w:t>1636.08</w:t>
            </w:r>
          </w:p>
        </w:tc>
        <w:tc>
          <w:tcPr>
            <w:tcW w:w="111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100</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1"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639" w:type="dxa"/>
            <w:gridSpan w:val="5"/>
            <w:vAlign w:val="center"/>
          </w:tcPr>
          <w:p>
            <w:pPr>
              <w:keepNext w:val="0"/>
              <w:keepLines w:val="0"/>
              <w:pageBreakBefore w:val="0"/>
              <w:widowControl w:val="0"/>
              <w:kinsoku/>
              <w:wordWrap/>
              <w:overflowPunct/>
              <w:topLinePunct w:val="0"/>
              <w:bidi w:val="0"/>
              <w:adjustRightInd/>
              <w:snapToGrid/>
              <w:spacing w:line="360" w:lineRule="auto"/>
              <w:ind w:firstLine="560" w:firstLineChars="20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（1）《建设项目环境保护管理条例》，中华人民共和国国务院令第682号，2017年10月1日；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（2）《建设项目竣工环境保护验收暂行办法》，国环规环评〔2017〕4号令；</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（4）《中华人民共和国水污染防治法》，2018年1月1日；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（5）《中华人民共和国大气污染防治法》，2018年10月26日；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（6）《中华人民共和国环境噪声污染防治法》，2018年12月29日；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eastAsia" w:ascii="Times New Roman" w:hAnsi="Times New Roman" w:eastAsia="宋体" w:cs="Times New Roman"/>
                <w:color w:val="000000"/>
                <w:sz w:val="28"/>
                <w:szCs w:val="28"/>
                <w:lang w:val="en-US" w:eastAsia="zh-CN"/>
              </w:rPr>
              <w:t>（7）</w:t>
            </w:r>
            <w:r>
              <w:rPr>
                <w:rFonts w:hint="default" w:ascii="Times New Roman" w:hAnsi="Times New Roman" w:eastAsia="宋体" w:cs="Times New Roman"/>
                <w:color w:val="000000"/>
                <w:sz w:val="28"/>
                <w:szCs w:val="28"/>
                <w:lang w:val="en-US" w:eastAsia="zh-CN"/>
              </w:rPr>
              <w:t>《中华人民共和国固体废物污染环境防治法》（</w:t>
            </w:r>
            <w:r>
              <w:rPr>
                <w:rFonts w:hint="eastAsia" w:ascii="Times New Roman" w:hAnsi="Times New Roman" w:eastAsia="宋体" w:cs="Times New Roman"/>
                <w:color w:val="000000"/>
                <w:sz w:val="28"/>
                <w:szCs w:val="28"/>
                <w:lang w:val="en-US" w:eastAsia="zh-CN"/>
              </w:rPr>
              <w:t>2020年9月1日</w:t>
            </w:r>
            <w:r>
              <w:rPr>
                <w:rFonts w:hint="default" w:ascii="Times New Roman" w:hAnsi="Times New Roman" w:eastAsia="宋体" w:cs="Times New Roman"/>
                <w:color w:val="000000"/>
                <w:sz w:val="28"/>
                <w:szCs w:val="28"/>
                <w:lang w:val="en-US" w:eastAsia="zh-CN"/>
              </w:rPr>
              <w:t>）；</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w:t>
            </w:r>
            <w:r>
              <w:rPr>
                <w:rFonts w:hint="eastAsia" w:cs="Times New Roman"/>
                <w:color w:val="auto"/>
                <w:sz w:val="28"/>
                <w:szCs w:val="28"/>
                <w:lang w:val="en-US" w:eastAsia="zh-CN"/>
              </w:rPr>
              <w:t>8</w:t>
            </w:r>
            <w:r>
              <w:rPr>
                <w:rFonts w:hint="default" w:ascii="Times New Roman" w:hAnsi="Times New Roman" w:eastAsia="宋体" w:cs="Times New Roman"/>
                <w:color w:val="auto"/>
                <w:sz w:val="28"/>
                <w:szCs w:val="28"/>
                <w:lang w:eastAsia="zh-CN"/>
              </w:rPr>
              <w:t>）《</w:t>
            </w:r>
            <w:r>
              <w:rPr>
                <w:rFonts w:hint="eastAsia" w:cs="Times New Roman"/>
                <w:color w:val="auto"/>
                <w:sz w:val="28"/>
                <w:szCs w:val="28"/>
                <w:lang w:val="en-US" w:eastAsia="zh-CN"/>
              </w:rPr>
              <w:t>湘阴杨林寨乡</w:t>
            </w:r>
            <w:r>
              <w:rPr>
                <w:rFonts w:hint="default" w:ascii="Times New Roman" w:hAnsi="Times New Roman" w:eastAsia="宋体" w:cs="Times New Roman"/>
                <w:color w:val="auto"/>
                <w:sz w:val="28"/>
                <w:szCs w:val="28"/>
                <w:lang w:val="en-US" w:eastAsia="zh-CN"/>
              </w:rPr>
              <w:t>污水处理</w:t>
            </w:r>
            <w:r>
              <w:rPr>
                <w:rFonts w:hint="eastAsia" w:cs="Times New Roman"/>
                <w:color w:val="auto"/>
                <w:sz w:val="28"/>
                <w:szCs w:val="28"/>
                <w:lang w:val="en-US" w:eastAsia="zh-CN"/>
              </w:rPr>
              <w:t>工程</w:t>
            </w:r>
            <w:r>
              <w:rPr>
                <w:rFonts w:hint="default" w:ascii="Times New Roman" w:hAnsi="Times New Roman" w:eastAsia="宋体" w:cs="Times New Roman"/>
                <w:color w:val="auto"/>
                <w:sz w:val="28"/>
                <w:szCs w:val="28"/>
                <w:lang w:val="en-US" w:eastAsia="zh-CN"/>
              </w:rPr>
              <w:t>项目(</w:t>
            </w:r>
            <w:r>
              <w:rPr>
                <w:rFonts w:hint="eastAsia" w:eastAsia="宋体" w:cs="Times New Roman"/>
                <w:color w:val="auto"/>
                <w:sz w:val="28"/>
                <w:szCs w:val="28"/>
                <w:lang w:val="en-US" w:eastAsia="zh-CN"/>
              </w:rPr>
              <w:t>3</w:t>
            </w:r>
            <w:r>
              <w:rPr>
                <w:rFonts w:hint="default" w:ascii="Times New Roman" w:hAnsi="Times New Roman" w:eastAsia="宋体" w:cs="Times New Roman"/>
                <w:color w:val="auto"/>
                <w:sz w:val="28"/>
                <w:szCs w:val="28"/>
                <w:lang w:val="en-US" w:eastAsia="zh-CN"/>
              </w:rPr>
              <w:t>00m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/d)</w:t>
            </w:r>
            <w:r>
              <w:rPr>
                <w:rFonts w:hint="default" w:ascii="Times New Roman" w:hAnsi="Times New Roman" w:eastAsia="宋体" w:cs="Times New Roman"/>
                <w:color w:val="auto"/>
                <w:sz w:val="28"/>
                <w:szCs w:val="28"/>
                <w:lang w:eastAsia="zh-CN"/>
              </w:rPr>
              <w:t>环境影响报告表》，</w:t>
            </w:r>
            <w:r>
              <w:rPr>
                <w:rFonts w:hint="default" w:ascii="Times New Roman" w:hAnsi="Times New Roman" w:eastAsia="宋体" w:cs="Times New Roman"/>
                <w:color w:val="auto"/>
                <w:sz w:val="28"/>
                <w:szCs w:val="28"/>
                <w:lang w:val="en-US" w:eastAsia="zh-CN"/>
              </w:rPr>
              <w:t>湖南中源环保工程有限公司</w:t>
            </w:r>
            <w:r>
              <w:rPr>
                <w:rFonts w:hint="default" w:ascii="Times New Roman" w:hAnsi="Times New Roman" w:eastAsia="宋体" w:cs="Times New Roman"/>
                <w:color w:val="auto"/>
                <w:sz w:val="28"/>
                <w:szCs w:val="28"/>
                <w:lang w:eastAsia="zh-CN"/>
              </w:rPr>
              <w:t>，20</w:t>
            </w:r>
            <w:r>
              <w:rPr>
                <w:rFonts w:hint="eastAsia" w:cs="Times New Roman"/>
                <w:color w:val="auto"/>
                <w:sz w:val="28"/>
                <w:szCs w:val="28"/>
                <w:lang w:val="en-US" w:eastAsia="zh-CN"/>
              </w:rPr>
              <w:t>20</w:t>
            </w:r>
            <w:r>
              <w:rPr>
                <w:rFonts w:hint="default" w:ascii="Times New Roman" w:hAnsi="Times New Roman" w:eastAsia="宋体" w:cs="Times New Roman"/>
                <w:color w:val="auto"/>
                <w:sz w:val="28"/>
                <w:szCs w:val="28"/>
                <w:lang w:eastAsia="zh-CN"/>
              </w:rPr>
              <w:t>年</w:t>
            </w:r>
            <w:r>
              <w:rPr>
                <w:rFonts w:hint="default" w:ascii="Times New Roman" w:hAnsi="Times New Roman" w:eastAsia="宋体" w:cs="Times New Roman"/>
                <w:color w:val="auto"/>
                <w:sz w:val="28"/>
                <w:szCs w:val="28"/>
                <w:lang w:val="en-US" w:eastAsia="zh-CN"/>
              </w:rPr>
              <w:t>1</w:t>
            </w:r>
            <w:r>
              <w:rPr>
                <w:rFonts w:hint="eastAsia" w:cs="Times New Roman"/>
                <w:color w:val="auto"/>
                <w:sz w:val="28"/>
                <w:szCs w:val="28"/>
                <w:lang w:val="en-US" w:eastAsia="zh-CN"/>
              </w:rPr>
              <w:t>0</w:t>
            </w:r>
            <w:r>
              <w:rPr>
                <w:rFonts w:hint="default" w:ascii="Times New Roman" w:hAnsi="Times New Roman" w:eastAsia="宋体" w:cs="Times New Roman"/>
                <w:color w:val="auto"/>
                <w:sz w:val="28"/>
                <w:szCs w:val="28"/>
                <w:lang w:eastAsia="zh-CN"/>
              </w:rPr>
              <w:t>月；</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w:t>
            </w:r>
            <w:r>
              <w:rPr>
                <w:rFonts w:hint="eastAsia" w:cs="Times New Roman"/>
                <w:color w:val="auto"/>
                <w:sz w:val="28"/>
                <w:szCs w:val="28"/>
                <w:lang w:val="en-US" w:eastAsia="zh-CN"/>
              </w:rPr>
              <w:t>9</w:t>
            </w:r>
            <w:r>
              <w:rPr>
                <w:rFonts w:hint="default" w:ascii="Times New Roman" w:hAnsi="Times New Roman" w:eastAsia="宋体" w:cs="Times New Roman"/>
                <w:color w:val="auto"/>
                <w:sz w:val="28"/>
                <w:szCs w:val="28"/>
                <w:lang w:eastAsia="zh-CN"/>
              </w:rPr>
              <w:t>）《关于</w:t>
            </w:r>
            <w:r>
              <w:rPr>
                <w:rFonts w:hint="eastAsia" w:cs="Times New Roman"/>
                <w:color w:val="auto"/>
                <w:sz w:val="28"/>
                <w:szCs w:val="28"/>
                <w:lang w:val="en-US" w:eastAsia="zh-CN"/>
              </w:rPr>
              <w:t>湘阴杨林寨乡</w:t>
            </w:r>
            <w:r>
              <w:rPr>
                <w:rFonts w:hint="default" w:ascii="Times New Roman" w:hAnsi="Times New Roman" w:eastAsia="宋体" w:cs="Times New Roman"/>
                <w:color w:val="auto"/>
                <w:sz w:val="28"/>
                <w:szCs w:val="28"/>
                <w:lang w:val="en-US" w:eastAsia="zh-CN"/>
              </w:rPr>
              <w:t>污水处理</w:t>
            </w:r>
            <w:r>
              <w:rPr>
                <w:rFonts w:hint="eastAsia" w:cs="Times New Roman"/>
                <w:color w:val="auto"/>
                <w:sz w:val="28"/>
                <w:szCs w:val="28"/>
                <w:lang w:val="en-US" w:eastAsia="zh-CN"/>
              </w:rPr>
              <w:t>工程</w:t>
            </w:r>
            <w:r>
              <w:rPr>
                <w:rFonts w:hint="default" w:ascii="Times New Roman" w:hAnsi="Times New Roman" w:eastAsia="宋体" w:cs="Times New Roman"/>
                <w:color w:val="auto"/>
                <w:sz w:val="28"/>
                <w:szCs w:val="28"/>
                <w:lang w:val="en-US" w:eastAsia="zh-CN"/>
              </w:rPr>
              <w:t>项目(</w:t>
            </w:r>
            <w:r>
              <w:rPr>
                <w:rFonts w:hint="eastAsia" w:eastAsia="宋体" w:cs="Times New Roman"/>
                <w:color w:val="auto"/>
                <w:sz w:val="28"/>
                <w:szCs w:val="28"/>
                <w:lang w:val="en-US" w:eastAsia="zh-CN"/>
              </w:rPr>
              <w:t>3</w:t>
            </w:r>
            <w:r>
              <w:rPr>
                <w:rFonts w:hint="default" w:ascii="Times New Roman" w:hAnsi="Times New Roman" w:eastAsia="宋体" w:cs="Times New Roman"/>
                <w:color w:val="auto"/>
                <w:sz w:val="28"/>
                <w:szCs w:val="28"/>
                <w:lang w:val="en-US" w:eastAsia="zh-CN"/>
              </w:rPr>
              <w:t>00m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/d)</w:t>
            </w:r>
            <w:r>
              <w:rPr>
                <w:rFonts w:hint="default" w:ascii="Times New Roman" w:hAnsi="Times New Roman" w:eastAsia="宋体" w:cs="Times New Roman"/>
                <w:color w:val="auto"/>
                <w:sz w:val="28"/>
                <w:szCs w:val="28"/>
                <w:lang w:eastAsia="zh-CN"/>
              </w:rPr>
              <w:t>环境影响报告表的批复》，</w:t>
            </w:r>
            <w:r>
              <w:rPr>
                <w:rFonts w:hint="eastAsia" w:cs="Times New Roman"/>
                <w:color w:val="auto"/>
                <w:sz w:val="28"/>
                <w:szCs w:val="28"/>
                <w:lang w:eastAsia="zh-CN"/>
              </w:rPr>
              <w:t>湘阴环评批</w:t>
            </w:r>
            <w:r>
              <w:rPr>
                <w:rFonts w:hint="default" w:ascii="Times New Roman" w:hAnsi="Times New Roman" w:eastAsia="宋体" w:cs="Times New Roman"/>
                <w:color w:val="auto"/>
                <w:sz w:val="28"/>
                <w:szCs w:val="28"/>
                <w:lang w:eastAsia="zh-CN"/>
              </w:rPr>
              <w:t>〔20</w:t>
            </w:r>
            <w:r>
              <w:rPr>
                <w:rFonts w:hint="default" w:ascii="Times New Roman" w:hAnsi="Times New Roman" w:eastAsia="宋体" w:cs="Times New Roman"/>
                <w:color w:val="auto"/>
                <w:sz w:val="28"/>
                <w:szCs w:val="28"/>
                <w:lang w:val="en-US" w:eastAsia="zh-CN"/>
              </w:rPr>
              <w:t>2</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lang w:eastAsia="zh-CN"/>
              </w:rPr>
              <w:t>〕02</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lang w:eastAsia="zh-CN"/>
              </w:rPr>
              <w:t>号，20</w:t>
            </w:r>
            <w:r>
              <w:rPr>
                <w:rFonts w:hint="default" w:ascii="Times New Roman" w:hAnsi="Times New Roman" w:eastAsia="宋体" w:cs="Times New Roman"/>
                <w:color w:val="auto"/>
                <w:sz w:val="28"/>
                <w:szCs w:val="28"/>
                <w:lang w:val="en-US" w:eastAsia="zh-CN"/>
              </w:rPr>
              <w:t>2</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lang w:eastAsia="zh-CN"/>
              </w:rPr>
              <w:t>年</w:t>
            </w:r>
            <w:r>
              <w:rPr>
                <w:rFonts w:hint="eastAsia" w:cs="Times New Roman"/>
                <w:color w:val="auto"/>
                <w:sz w:val="28"/>
                <w:szCs w:val="28"/>
                <w:lang w:val="en-US" w:eastAsia="zh-CN"/>
              </w:rPr>
              <w:t>2</w:t>
            </w:r>
            <w:r>
              <w:rPr>
                <w:rFonts w:hint="default" w:ascii="Times New Roman" w:hAnsi="Times New Roman" w:eastAsia="宋体" w:cs="Times New Roman"/>
                <w:color w:val="auto"/>
                <w:sz w:val="28"/>
                <w:szCs w:val="28"/>
                <w:lang w:eastAsia="zh-CN"/>
              </w:rPr>
              <w:t>月</w:t>
            </w:r>
            <w:r>
              <w:rPr>
                <w:rFonts w:hint="eastAsia" w:cs="Times New Roman"/>
                <w:color w:val="auto"/>
                <w:sz w:val="28"/>
                <w:szCs w:val="28"/>
                <w:lang w:val="en-US" w:eastAsia="zh-CN"/>
              </w:rPr>
              <w:t>7</w:t>
            </w:r>
            <w:r>
              <w:rPr>
                <w:rFonts w:hint="default" w:ascii="Times New Roman" w:hAnsi="Times New Roman" w:eastAsia="宋体" w:cs="Times New Roman"/>
                <w:color w:val="auto"/>
                <w:sz w:val="28"/>
                <w:szCs w:val="28"/>
                <w:lang w:eastAsia="zh-CN"/>
              </w:rPr>
              <w:t>日。</w:t>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0" w:hRule="atLeast"/>
          <w:jc w:val="center"/>
        </w:trPr>
        <w:tc>
          <w:tcPr>
            <w:tcW w:w="1555" w:type="dxa"/>
            <w:vAlign w:val="center"/>
          </w:tcPr>
          <w:p>
            <w:pPr>
              <w:pStyle w:val="26"/>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验收监测评价标准、级别、限值</w:t>
            </w:r>
          </w:p>
        </w:tc>
        <w:tc>
          <w:tcPr>
            <w:tcW w:w="7639"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color w:val="auto"/>
                <w:sz w:val="28"/>
                <w:szCs w:val="28"/>
                <w:lang w:eastAsia="zh-CN"/>
              </w:rPr>
            </w:pPr>
            <w:r>
              <w:rPr>
                <w:rFonts w:hint="eastAsia" w:cs="Times New Roman"/>
                <w:b/>
                <w:bCs/>
                <w:color w:val="auto"/>
                <w:sz w:val="28"/>
                <w:szCs w:val="28"/>
                <w:lang w:eastAsia="zh-CN"/>
              </w:rPr>
              <w:t>一</w:t>
            </w:r>
            <w:r>
              <w:rPr>
                <w:rFonts w:hint="default" w:ascii="Times New Roman" w:hAnsi="Times New Roman" w:eastAsia="宋体" w:cs="Times New Roman"/>
                <w:b/>
                <w:bCs/>
                <w:color w:val="auto"/>
                <w:sz w:val="28"/>
                <w:szCs w:val="28"/>
                <w:lang w:eastAsia="zh-CN"/>
              </w:rPr>
              <w:t>、验收监测污染物排放标准：</w:t>
            </w:r>
          </w:p>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color w:val="auto"/>
                <w:sz w:val="21"/>
                <w:szCs w:val="20"/>
              </w:rPr>
              <w:t>表</w:t>
            </w:r>
            <w:r>
              <w:rPr>
                <w:rFonts w:hint="eastAsia" w:cs="Times New Roman"/>
                <w:b/>
                <w:color w:val="auto"/>
                <w:sz w:val="21"/>
                <w:szCs w:val="20"/>
                <w:lang w:val="en-US" w:eastAsia="zh-CN"/>
              </w:rPr>
              <w:t>1</w:t>
            </w:r>
            <w:r>
              <w:rPr>
                <w:rFonts w:hint="default" w:ascii="Times New Roman" w:hAnsi="Times New Roman" w:eastAsia="宋体" w:cs="Times New Roman"/>
                <w:b/>
                <w:color w:val="auto"/>
                <w:sz w:val="21"/>
                <w:szCs w:val="20"/>
              </w:rPr>
              <w:t xml:space="preserve">  </w:t>
            </w:r>
            <w:r>
              <w:rPr>
                <w:rFonts w:hint="eastAsia" w:cs="Times New Roman"/>
                <w:b/>
                <w:color w:val="auto"/>
                <w:sz w:val="21"/>
                <w:szCs w:val="20"/>
                <w:lang w:eastAsia="zh-CN"/>
              </w:rPr>
              <w:t>验收评价</w:t>
            </w:r>
            <w:r>
              <w:rPr>
                <w:rFonts w:hint="default" w:ascii="Times New Roman" w:hAnsi="Times New Roman" w:eastAsia="宋体" w:cs="Times New Roman"/>
                <w:b/>
                <w:color w:val="auto"/>
                <w:sz w:val="21"/>
                <w:szCs w:val="20"/>
              </w:rPr>
              <w:t>标准一览表</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2"/>
              <w:gridCol w:w="2203"/>
              <w:gridCol w:w="986"/>
              <w:gridCol w:w="1126"/>
              <w:gridCol w:w="1282"/>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要素分类</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标准名称</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适用类别</w:t>
                  </w:r>
                </w:p>
              </w:tc>
              <w:tc>
                <w:tcPr>
                  <w:tcW w:w="1570" w:type="pct"/>
                  <w:gridSpan w:val="2"/>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标准限值</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评价对象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参数名称</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排放限值</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废气</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《城镇污水处理厂污染物排放标准（GB</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18918-2002）</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表</w:t>
                  </w:r>
                  <w:r>
                    <w:rPr>
                      <w:rFonts w:hint="default" w:ascii="Times New Roman" w:hAnsi="Times New Roman" w:eastAsia="宋体" w:cs="Times New Roman"/>
                      <w:color w:val="auto"/>
                      <w:sz w:val="21"/>
                      <w:szCs w:val="21"/>
                      <w:vertAlign w:val="baseline"/>
                      <w:lang w:val="en-US" w:eastAsia="zh-CN"/>
                    </w:rPr>
                    <w:t>4二级标准</w:t>
                  </w: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1.5mg/m</w:t>
                  </w:r>
                  <w:r>
                    <w:rPr>
                      <w:rFonts w:hint="default" w:ascii="Times New Roman" w:hAnsi="Times New Roman" w:eastAsia="宋体" w:cs="Times New Roman"/>
                      <w:color w:val="auto"/>
                      <w:kern w:val="0"/>
                      <w:sz w:val="21"/>
                      <w:szCs w:val="21"/>
                      <w:vertAlign w:val="superscript"/>
                    </w:rPr>
                    <w:t>3</w:t>
                  </w:r>
                </w:p>
              </w:tc>
              <w:tc>
                <w:tcPr>
                  <w:tcW w:w="675" w:type="pct"/>
                  <w:vMerge w:val="restart"/>
                  <w:vAlign w:val="center"/>
                </w:tcPr>
                <w:p>
                  <w:pPr>
                    <w:pStyle w:val="9"/>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污水处理厂恶臭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H</w:t>
                  </w:r>
                  <w:r>
                    <w:rPr>
                      <w:rFonts w:hint="default" w:ascii="Times New Roman" w:hAnsi="Times New Roman" w:eastAsia="宋体" w:cs="Times New Roman"/>
                      <w:color w:val="auto"/>
                      <w:sz w:val="21"/>
                      <w:szCs w:val="21"/>
                      <w:vertAlign w:val="subscript"/>
                    </w:rPr>
                    <w:t>2</w:t>
                  </w:r>
                  <w:r>
                    <w:rPr>
                      <w:rFonts w:hint="default" w:ascii="Times New Roman" w:hAnsi="Times New Roman" w:eastAsia="宋体" w:cs="Times New Roman"/>
                      <w:color w:val="auto"/>
                      <w:sz w:val="21"/>
                      <w:szCs w:val="21"/>
                    </w:rPr>
                    <w:t>S</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0.06mg/m</w:t>
                  </w:r>
                  <w:r>
                    <w:rPr>
                      <w:rFonts w:hint="default" w:ascii="Times New Roman" w:hAnsi="Times New Roman" w:eastAsia="宋体" w:cs="Times New Roman"/>
                      <w:color w:val="auto"/>
                      <w:kern w:val="0"/>
                      <w:sz w:val="21"/>
                      <w:szCs w:val="21"/>
                      <w:vertAlign w:val="superscript"/>
                    </w:rPr>
                    <w:t>3</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臭气浓度</w:t>
                  </w:r>
                </w:p>
              </w:tc>
              <w:tc>
                <w:tcPr>
                  <w:tcW w:w="836"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kern w:val="0"/>
                      <w:sz w:val="21"/>
                      <w:szCs w:val="21"/>
                    </w:rPr>
                    <w:t>20（无量纲）</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废水</w:t>
                  </w:r>
                </w:p>
              </w:tc>
              <w:tc>
                <w:tcPr>
                  <w:tcW w:w="1437"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《城镇污水处理厂污染物排放标准》（GB18918-2002）</w:t>
                  </w:r>
                </w:p>
              </w:tc>
              <w:tc>
                <w:tcPr>
                  <w:tcW w:w="643"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eastAsia="zh-CN"/>
                    </w:rPr>
                    <w:t>一级</w:t>
                  </w:r>
                  <w:r>
                    <w:rPr>
                      <w:rFonts w:hint="default" w:ascii="Times New Roman" w:hAnsi="Times New Roman" w:eastAsia="宋体" w:cs="Times New Roman"/>
                      <w:color w:val="auto"/>
                      <w:sz w:val="21"/>
                      <w:szCs w:val="21"/>
                      <w:vertAlign w:val="baseline"/>
                      <w:lang w:val="en-US" w:eastAsia="zh-CN"/>
                    </w:rPr>
                    <w:t>A类标准</w:t>
                  </w: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pH</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6~9</w:t>
                  </w:r>
                </w:p>
              </w:tc>
              <w:tc>
                <w:tcPr>
                  <w:tcW w:w="675" w:type="pct"/>
                  <w:vMerge w:val="restar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2"/>
                      <w:szCs w:val="22"/>
                      <w:lang w:val="en-US" w:eastAsia="zh-CN"/>
                    </w:rPr>
                    <w:t>污水处理厂</w:t>
                  </w:r>
                  <w:r>
                    <w:rPr>
                      <w:rFonts w:hint="default" w:ascii="Times New Roman" w:hAnsi="Times New Roman" w:eastAsia="宋体" w:cs="Times New Roman"/>
                      <w:color w:val="auto"/>
                      <w:sz w:val="20"/>
                      <w:szCs w:val="20"/>
                      <w:vertAlign w:val="baseline"/>
                      <w:lang w:eastAsia="zh-CN"/>
                    </w:rPr>
                    <w:t>废水总排口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COD</w:t>
                  </w:r>
                  <w:r>
                    <w:rPr>
                      <w:rFonts w:hint="default" w:ascii="Times New Roman" w:hAnsi="Times New Roman" w:eastAsia="宋体" w:cs="Times New Roman"/>
                      <w:color w:val="auto"/>
                      <w:sz w:val="21"/>
                      <w:szCs w:val="21"/>
                      <w:vertAlign w:val="subscript"/>
                      <w:lang w:eastAsia="zh-CN"/>
                    </w:rPr>
                    <w:t>Cr</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BOD</w:t>
                  </w:r>
                  <w:r>
                    <w:rPr>
                      <w:rFonts w:hint="default" w:ascii="Times New Roman" w:hAnsi="Times New Roman" w:eastAsia="宋体" w:cs="Times New Roman"/>
                      <w:color w:val="auto"/>
                      <w:sz w:val="21"/>
                      <w:szCs w:val="21"/>
                      <w:vertAlign w:val="subscript"/>
                      <w:lang w:eastAsia="zh-CN"/>
                    </w:rPr>
                    <w:t>5</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氨氮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动植物油</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总磷</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0.5mg/L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总氮</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15mg/L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悬浮物</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0mg/L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石油类</w:t>
                  </w:r>
                </w:p>
              </w:tc>
              <w:tc>
                <w:tcPr>
                  <w:tcW w:w="836"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lang w:eastAsia="zh-CN"/>
                    </w:rPr>
                    <w:t>mg/L</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eastAsia="zh-CN"/>
                    </w:rPr>
                    <w:t>粪大肠菌群</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1000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1437"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643"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色度</w:t>
                  </w:r>
                </w:p>
              </w:tc>
              <w:tc>
                <w:tcPr>
                  <w:tcW w:w="836" w:type="pct"/>
                  <w:vAlign w:val="center"/>
                </w:tcPr>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w:t>
                  </w:r>
                </w:p>
              </w:tc>
              <w:tc>
                <w:tcPr>
                  <w:tcW w:w="675" w:type="pct"/>
                  <w:vMerge w:val="continue"/>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3"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噪声</w:t>
                  </w:r>
                </w:p>
              </w:tc>
              <w:tc>
                <w:tcPr>
                  <w:tcW w:w="1437"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eastAsia="zh-CN"/>
                    </w:rPr>
                    <w:t>《工业企业厂界环境噪声排放标准》（GB 12348-2008）</w:t>
                  </w:r>
                </w:p>
              </w:tc>
              <w:tc>
                <w:tcPr>
                  <w:tcW w:w="643"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eastAsia" w:ascii="Times New Roman" w:hAnsi="Times New Roman" w:cs="Times New Roman"/>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eastAsia="zh-CN"/>
                    </w:rPr>
                    <w:t>类标准</w:t>
                  </w:r>
                </w:p>
              </w:tc>
              <w:tc>
                <w:tcPr>
                  <w:tcW w:w="734" w:type="pct"/>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等效声级</w:t>
                  </w:r>
                </w:p>
              </w:tc>
              <w:tc>
                <w:tcPr>
                  <w:tcW w:w="836"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 60dB(A)</w:t>
                  </w:r>
                </w:p>
                <w:p>
                  <w:pPr>
                    <w:pStyle w:val="2"/>
                    <w:numPr>
                      <w:ilvl w:val="0"/>
                      <w:numId w:val="0"/>
                    </w:numPr>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sz w:val="21"/>
                      <w:szCs w:val="21"/>
                    </w:rPr>
                    <w:t>夜间 50dB(A)</w:t>
                  </w:r>
                </w:p>
              </w:tc>
              <w:tc>
                <w:tcPr>
                  <w:tcW w:w="675" w:type="pct"/>
                  <w:vAlign w:val="center"/>
                </w:tcPr>
                <w:p>
                  <w:pPr>
                    <w:pStyle w:val="2"/>
                    <w:numPr>
                      <w:ilvl w:val="0"/>
                      <w:numId w:val="0"/>
                    </w:numPr>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厂界噪声</w:t>
                  </w:r>
                </w:p>
              </w:tc>
            </w:tr>
          </w:tbl>
          <w:p>
            <w:pPr>
              <w:adjustRightInd w:val="0"/>
              <w:snapToGrid w:val="0"/>
              <w:spacing w:before="240"/>
              <w:jc w:val="both"/>
              <w:rPr>
                <w:rFonts w:hint="default" w:ascii="Times New Roman" w:hAnsi="Times New Roman" w:eastAsia="宋体" w:cs="Times New Roman"/>
                <w:b/>
                <w:color w:val="auto"/>
                <w:sz w:val="28"/>
                <w:szCs w:val="28"/>
              </w:rPr>
            </w:pPr>
            <w:r>
              <w:rPr>
                <w:rFonts w:hint="eastAsia" w:cs="Times New Roman"/>
                <w:b/>
                <w:color w:val="auto"/>
                <w:sz w:val="28"/>
                <w:szCs w:val="28"/>
                <w:lang w:eastAsia="zh-CN"/>
              </w:rPr>
              <w:t>二</w:t>
            </w:r>
            <w:r>
              <w:rPr>
                <w:rFonts w:hint="default" w:ascii="Times New Roman" w:hAnsi="Times New Roman" w:eastAsia="宋体" w:cs="Times New Roman"/>
                <w:b/>
                <w:color w:val="auto"/>
                <w:sz w:val="28"/>
                <w:szCs w:val="28"/>
                <w:lang w:eastAsia="zh-CN"/>
              </w:rPr>
              <w:t>、</w:t>
            </w:r>
            <w:r>
              <w:rPr>
                <w:rFonts w:hint="default" w:ascii="Times New Roman" w:hAnsi="Times New Roman" w:eastAsia="宋体" w:cs="Times New Roman"/>
                <w:b/>
                <w:color w:val="auto"/>
                <w:sz w:val="28"/>
                <w:szCs w:val="28"/>
              </w:rPr>
              <w:t>总量控制指标：</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废</w:t>
            </w:r>
            <w:r>
              <w:rPr>
                <w:rFonts w:hint="default" w:ascii="Times New Roman" w:hAnsi="Times New Roman" w:eastAsia="宋体" w:cs="Times New Roman"/>
                <w:bCs/>
                <w:color w:val="auto"/>
                <w:sz w:val="24"/>
                <w:szCs w:val="24"/>
                <w:lang w:eastAsia="zh-CN"/>
              </w:rPr>
              <w:t>水</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color w:val="auto"/>
                <w:sz w:val="24"/>
                <w:szCs w:val="24"/>
                <w:lang w:eastAsia="zh-CN"/>
              </w:rPr>
              <w:t>COD≤</w:t>
            </w:r>
            <w:r>
              <w:rPr>
                <w:rFonts w:hint="eastAsia" w:cs="Times New Roman"/>
                <w:color w:val="auto"/>
                <w:sz w:val="24"/>
                <w:szCs w:val="24"/>
                <w:lang w:val="en-US" w:eastAsia="zh-CN"/>
              </w:rPr>
              <w:t>5.475</w:t>
            </w:r>
            <w:r>
              <w:rPr>
                <w:rFonts w:hint="default" w:ascii="Times New Roman" w:hAnsi="Times New Roman" w:eastAsia="宋体" w:cs="Times New Roman"/>
                <w:color w:val="auto"/>
                <w:sz w:val="24"/>
                <w:szCs w:val="24"/>
                <w:lang w:eastAsia="zh-CN"/>
              </w:rPr>
              <w:t>t/a、NH</w:t>
            </w:r>
            <w:r>
              <w:rPr>
                <w:rFonts w:hint="default" w:ascii="Times New Roman" w:hAnsi="Times New Roman" w:eastAsia="宋体" w:cs="Times New Roman"/>
                <w:color w:val="auto"/>
                <w:sz w:val="24"/>
                <w:szCs w:val="24"/>
                <w:vertAlign w:val="subscript"/>
                <w:lang w:eastAsia="zh-CN"/>
              </w:rPr>
              <w:t>3</w:t>
            </w:r>
            <w:r>
              <w:rPr>
                <w:rFonts w:hint="default" w:ascii="Times New Roman" w:hAnsi="Times New Roman" w:eastAsia="宋体" w:cs="Times New Roman"/>
                <w:color w:val="auto"/>
                <w:sz w:val="24"/>
                <w:szCs w:val="24"/>
                <w:lang w:eastAsia="zh-CN"/>
              </w:rPr>
              <w:t>-N≤</w:t>
            </w:r>
            <w:r>
              <w:rPr>
                <w:rFonts w:hint="eastAsia" w:cs="Times New Roman"/>
                <w:color w:val="auto"/>
                <w:sz w:val="24"/>
                <w:szCs w:val="24"/>
                <w:lang w:val="en-US" w:eastAsia="zh-CN"/>
              </w:rPr>
              <w:t>0.548</w:t>
            </w:r>
            <w:r>
              <w:rPr>
                <w:rFonts w:hint="default" w:ascii="Times New Roman" w:hAnsi="Times New Roman" w:eastAsia="宋体" w:cs="Times New Roman"/>
                <w:color w:val="auto"/>
                <w:sz w:val="24"/>
                <w:szCs w:val="24"/>
                <w:lang w:eastAsia="zh-CN"/>
              </w:rPr>
              <w:t>t/a</w:t>
            </w:r>
            <w:r>
              <w:rPr>
                <w:rFonts w:hint="default" w:ascii="Times New Roman" w:hAnsi="Times New Roman" w:eastAsia="宋体" w:cs="Times New Roman"/>
                <w:bCs/>
                <w:color w:val="auto"/>
                <w:sz w:val="24"/>
                <w:szCs w:val="24"/>
              </w:rPr>
              <w:t>，</w:t>
            </w:r>
            <w:r>
              <w:rPr>
                <w:rFonts w:hint="default" w:ascii="Times New Roman" w:hAnsi="Times New Roman" w:eastAsia="宋体" w:cs="Times New Roman"/>
                <w:bCs/>
                <w:color w:val="auto"/>
                <w:sz w:val="24"/>
                <w:szCs w:val="24"/>
                <w:lang w:eastAsia="zh-CN"/>
              </w:rPr>
              <w:t>排放至</w:t>
            </w:r>
            <w:r>
              <w:rPr>
                <w:rFonts w:hint="eastAsia" w:cs="Times New Roman"/>
                <w:bCs/>
                <w:color w:val="auto"/>
                <w:sz w:val="24"/>
                <w:szCs w:val="24"/>
                <w:lang w:val="en-US" w:eastAsia="zh-CN"/>
              </w:rPr>
              <w:t>杨林寨乡中部灌溉渠</w:t>
            </w:r>
            <w:r>
              <w:rPr>
                <w:rFonts w:hint="default" w:ascii="Times New Roman" w:hAnsi="Times New Roman" w:eastAsia="宋体" w:cs="Times New Roman"/>
                <w:bCs/>
                <w:color w:val="auto"/>
                <w:sz w:val="24"/>
                <w:szCs w:val="24"/>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项目</w:t>
            </w:r>
            <w:r>
              <w:rPr>
                <w:rFonts w:hint="default" w:ascii="Times New Roman" w:hAnsi="Times New Roman" w:eastAsia="宋体" w:cs="Times New Roman"/>
                <w:bCs/>
                <w:color w:val="auto"/>
                <w:sz w:val="24"/>
                <w:szCs w:val="24"/>
                <w:lang w:eastAsia="zh-CN"/>
              </w:rPr>
              <w:t>无废气</w:t>
            </w:r>
            <w:r>
              <w:rPr>
                <w:rFonts w:hint="default" w:ascii="Times New Roman" w:hAnsi="Times New Roman" w:eastAsia="宋体" w:cs="Times New Roman"/>
                <w:bCs/>
                <w:color w:val="auto"/>
                <w:sz w:val="24"/>
                <w:szCs w:val="24"/>
              </w:rPr>
              <w:t>污染物总量控制指标。</w:t>
            </w:r>
          </w:p>
          <w:p>
            <w:pPr>
              <w:pStyle w:val="5"/>
              <w:keepNext w:val="0"/>
              <w:keepLines w:val="0"/>
              <w:pageBreakBefore w:val="0"/>
              <w:widowControl w:val="0"/>
              <w:kinsoku/>
              <w:wordWrap/>
              <w:overflowPunct/>
              <w:topLinePunct w:val="0"/>
              <w:bidi w:val="0"/>
              <w:adjustRightInd/>
              <w:snapToGrid/>
              <w:spacing w:line="240" w:lineRule="auto"/>
              <w:ind w:right="277"/>
              <w:jc w:val="left"/>
              <w:textAlignment w:val="auto"/>
              <w:rPr>
                <w:rFonts w:hint="default" w:ascii="Times New Roman" w:hAnsi="Times New Roman" w:eastAsia="宋体" w:cs="Times New Roman"/>
                <w:color w:val="auto"/>
                <w:lang w:eastAsia="zh-CN"/>
              </w:rPr>
            </w:pPr>
          </w:p>
        </w:tc>
      </w:tr>
    </w:tbl>
    <w:p>
      <w:pPr>
        <w:contextualSpacing/>
        <w:rPr>
          <w:rFonts w:hint="default" w:ascii="Times New Roman" w:hAnsi="Times New Roman" w:eastAsia="宋体" w:cs="Times New Roman"/>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表二</w:t>
      </w:r>
    </w:p>
    <w:tbl>
      <w:tblPr>
        <w:tblStyle w:val="18"/>
        <w:tblW w:w="52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5000" w:type="pct"/>
          </w:tcPr>
          <w:p>
            <w:pPr>
              <w:spacing w:line="360" w:lineRule="auto"/>
              <w:rPr>
                <w:rFonts w:hint="default" w:ascii="Times New Roman" w:hAnsi="Times New Roman" w:eastAsia="宋体" w:cs="Times New Roman"/>
                <w:b/>
                <w:bCs/>
                <w:sz w:val="28"/>
                <w:szCs w:val="28"/>
                <w:lang w:eastAsia="zh-CN"/>
              </w:rPr>
            </w:pPr>
            <w:r>
              <w:rPr>
                <w:rFonts w:hint="eastAsia" w:cs="Times New Roman"/>
                <w:b/>
                <w:bCs/>
                <w:sz w:val="28"/>
                <w:szCs w:val="28"/>
                <w:lang w:eastAsia="zh-CN"/>
              </w:rPr>
              <w:t>工程建设内容</w:t>
            </w:r>
            <w:r>
              <w:rPr>
                <w:rFonts w:hint="default" w:ascii="Times New Roman" w:hAnsi="Times New Roman" w:eastAsia="宋体" w:cs="Times New Roman"/>
                <w:b/>
                <w:bCs/>
                <w:sz w:val="28"/>
                <w:szCs w:val="28"/>
                <w:lang w:eastAsia="zh-CN"/>
              </w:rPr>
              <w:t>：</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本</w:t>
            </w:r>
            <w:r>
              <w:rPr>
                <w:rFonts w:hint="default" w:ascii="Times New Roman" w:hAnsi="Times New Roman" w:eastAsia="宋体" w:cs="Times New Roman"/>
                <w:kern w:val="2"/>
                <w:sz w:val="28"/>
                <w:szCs w:val="28"/>
                <w:lang w:eastAsia="zh-CN" w:bidi="ar"/>
              </w:rPr>
              <w:t>污水处理厂位于</w:t>
            </w:r>
            <w:r>
              <w:rPr>
                <w:rFonts w:hint="eastAsia" w:ascii="Times New Roman" w:hAnsi="Times New Roman" w:eastAsia="宋体" w:cs="Times New Roman"/>
                <w:kern w:val="2"/>
                <w:sz w:val="28"/>
                <w:szCs w:val="28"/>
                <w:lang w:val="en-US" w:eastAsia="zh-CN" w:bidi="ar"/>
              </w:rPr>
              <w:t>湘阴县杨林寨乡乡镇府西南侧</w:t>
            </w:r>
            <w:r>
              <w:rPr>
                <w:rFonts w:hint="default" w:ascii="Times New Roman" w:hAnsi="Times New Roman" w:eastAsia="宋体" w:cs="Times New Roman"/>
                <w:kern w:val="2"/>
                <w:sz w:val="28"/>
                <w:szCs w:val="28"/>
                <w:lang w:val="en-US" w:eastAsia="zh-CN" w:bidi="ar"/>
              </w:rPr>
              <w:t>，</w:t>
            </w:r>
            <w:r>
              <w:rPr>
                <w:rFonts w:hint="eastAsia" w:ascii="Times New Roman" w:hAnsi="Times New Roman" w:eastAsia="宋体" w:cs="Times New Roman"/>
                <w:kern w:val="2"/>
                <w:sz w:val="28"/>
                <w:szCs w:val="28"/>
                <w:lang w:val="en-US" w:eastAsia="zh-CN" w:bidi="ar"/>
              </w:rPr>
              <w:t>地理坐标（东经112.754008000°，北纬28.717240000°</w:t>
            </w:r>
            <w:r>
              <w:rPr>
                <w:rFonts w:hint="default" w:ascii="Times New Roman" w:hAnsi="Times New Roman" w:eastAsia="宋体" w:cs="Times New Roman"/>
                <w:kern w:val="2"/>
                <w:sz w:val="28"/>
                <w:szCs w:val="28"/>
                <w:lang w:val="en-US" w:eastAsia="zh-CN" w:bidi="ar"/>
              </w:rPr>
              <w:t>)</w:t>
            </w:r>
            <w:r>
              <w:rPr>
                <w:rFonts w:hint="eastAsia" w:ascii="Times New Roman" w:hAnsi="Times New Roman" w:eastAsia="宋体" w:cs="Times New Roman"/>
                <w:kern w:val="2"/>
                <w:sz w:val="28"/>
                <w:szCs w:val="28"/>
                <w:lang w:val="en-US" w:eastAsia="zh-CN" w:bidi="ar"/>
              </w:rPr>
              <w:t>，主要服务湘阴杨林寨乡</w:t>
            </w:r>
            <w:r>
              <w:rPr>
                <w:rFonts w:hint="eastAsia" w:ascii="Times New Roman" w:hAnsi="Times New Roman" w:cs="Times New Roman"/>
                <w:kern w:val="2"/>
                <w:sz w:val="28"/>
                <w:szCs w:val="28"/>
                <w:lang w:val="en-US" w:eastAsia="zh-CN" w:bidi="ar"/>
              </w:rPr>
              <w:t>片区居民。</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项目主要建设内容包括：污水处理池、管网工程及其他配套工程等。项目主要建设内容情况见下表。</w:t>
            </w:r>
          </w:p>
          <w:p>
            <w:pPr>
              <w:pStyle w:val="5"/>
              <w:spacing w:before="8" w:line="220" w:lineRule="auto"/>
              <w:ind w:right="157" w:firstLine="410"/>
              <w:jc w:val="center"/>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表</w:t>
            </w:r>
            <w:r>
              <w:rPr>
                <w:rFonts w:hint="eastAsia" w:cs="Times New Roman"/>
                <w:b/>
                <w:bCs/>
                <w:spacing w:val="-3"/>
                <w:sz w:val="24"/>
                <w:szCs w:val="24"/>
                <w:lang w:val="en-US" w:eastAsia="zh-CN"/>
              </w:rPr>
              <w:t>2</w:t>
            </w:r>
            <w:r>
              <w:rPr>
                <w:rFonts w:hint="default" w:ascii="Times New Roman" w:hAnsi="Times New Roman" w:eastAsia="宋体" w:cs="Times New Roman"/>
                <w:b/>
                <w:bCs/>
                <w:spacing w:val="-3"/>
                <w:sz w:val="24"/>
                <w:szCs w:val="24"/>
                <w:lang w:eastAsia="zh-CN"/>
              </w:rPr>
              <w:t xml:space="preserve"> 建设项目实际建内容与环评时期对比情况一览表</w:t>
            </w:r>
          </w:p>
          <w:tbl>
            <w:tblPr>
              <w:tblStyle w:val="18"/>
              <w:tblW w:w="8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5"/>
              <w:gridCol w:w="1272"/>
              <w:gridCol w:w="6275"/>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625"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工程</w:t>
                  </w: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项目名称</w:t>
                  </w:r>
                </w:p>
              </w:tc>
              <w:tc>
                <w:tcPr>
                  <w:tcW w:w="6275"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主要建设内容</w:t>
                  </w:r>
                </w:p>
              </w:tc>
              <w:tc>
                <w:tcPr>
                  <w:tcW w:w="744" w:type="dxa"/>
                  <w:vAlign w:val="center"/>
                </w:tcPr>
                <w:p>
                  <w:pPr>
                    <w:pStyle w:val="26"/>
                    <w:spacing w:line="360" w:lineRule="exact"/>
                    <w:jc w:val="center"/>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是否与环评一致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7" w:hRule="atLeast"/>
                <w:jc w:val="center"/>
              </w:trPr>
              <w:tc>
                <w:tcPr>
                  <w:tcW w:w="625" w:type="dxa"/>
                  <w:vMerge w:val="restart"/>
                  <w:vAlign w:val="center"/>
                </w:tcPr>
                <w:p>
                  <w:pPr>
                    <w:pStyle w:val="26"/>
                    <w:spacing w:before="68"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主体工程</w:t>
                  </w: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厂区</w:t>
                  </w:r>
                </w:p>
              </w:tc>
              <w:tc>
                <w:tcPr>
                  <w:tcW w:w="6275" w:type="dxa"/>
                  <w:vAlign w:val="center"/>
                </w:tcPr>
                <w:p>
                  <w:pPr>
                    <w:keepNext w:val="0"/>
                    <w:keepLines w:val="0"/>
                    <w:pageBreakBefore w:val="0"/>
                    <w:widowControl/>
                    <w:suppressLineNumbers w:val="0"/>
                    <w:kinsoku/>
                    <w:wordWrap/>
                    <w:overflowPunct/>
                    <w:topLinePunct w:val="0"/>
                    <w:autoSpaceDE/>
                    <w:autoSpaceDN/>
                    <w:bidi w:val="0"/>
                    <w:adjustRightInd/>
                    <w:snapToGrid/>
                    <w:ind w:left="57"/>
                    <w:jc w:val="left"/>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主要建设内容有：</w:t>
                  </w:r>
                  <w:r>
                    <w:rPr>
                      <w:rFonts w:hint="default" w:ascii="Times New Roman" w:hAnsi="Times New Roman" w:eastAsia="宋体" w:cs="Times New Roman"/>
                      <w:color w:val="auto"/>
                      <w:sz w:val="21"/>
                      <w:szCs w:val="21"/>
                      <w:highlight w:val="none"/>
                      <w:u w:val="none"/>
                      <w:lang w:val="en-US" w:eastAsia="zh-CN"/>
                    </w:rPr>
                    <w:t>3</w:t>
                  </w:r>
                  <w:r>
                    <w:rPr>
                      <w:rFonts w:hint="default" w:ascii="Times New Roman" w:hAnsi="Times New Roman" w:eastAsia="宋体" w:cs="Times New Roman"/>
                      <w:color w:val="000000"/>
                      <w:kern w:val="0"/>
                      <w:sz w:val="21"/>
                      <w:szCs w:val="21"/>
                      <w:u w:val="none"/>
                      <w:lang w:val="en-US" w:eastAsia="zh-CN" w:bidi="ar"/>
                    </w:rPr>
                    <w:t>00m</w:t>
                  </w:r>
                  <w:r>
                    <w:rPr>
                      <w:rFonts w:hint="default" w:ascii="Times New Roman" w:hAnsi="Times New Roman" w:eastAsia="宋体" w:cs="Times New Roman"/>
                      <w:color w:val="000000"/>
                      <w:kern w:val="0"/>
                      <w:sz w:val="21"/>
                      <w:szCs w:val="21"/>
                      <w:u w:val="none"/>
                      <w:vertAlign w:val="superscript"/>
                      <w:lang w:val="en-US" w:eastAsia="zh-CN" w:bidi="ar"/>
                    </w:rPr>
                    <w:t xml:space="preserve">3 </w:t>
                  </w:r>
                  <w:r>
                    <w:rPr>
                      <w:rFonts w:hint="default" w:ascii="Times New Roman" w:hAnsi="Times New Roman" w:eastAsia="宋体" w:cs="Times New Roman"/>
                      <w:color w:val="000000"/>
                      <w:kern w:val="0"/>
                      <w:sz w:val="21"/>
                      <w:szCs w:val="21"/>
                      <w:u w:val="none"/>
                      <w:lang w:val="en-US" w:eastAsia="zh-CN" w:bidi="ar"/>
                    </w:rPr>
                    <w:t>/d 规模组合池（含格栅渠、沉砂池、调节池、污泥池），300m</w:t>
                  </w:r>
                  <w:r>
                    <w:rPr>
                      <w:rFonts w:hint="default" w:ascii="Times New Roman" w:hAnsi="Times New Roman" w:eastAsia="宋体" w:cs="Times New Roman"/>
                      <w:color w:val="000000"/>
                      <w:kern w:val="0"/>
                      <w:sz w:val="21"/>
                      <w:szCs w:val="21"/>
                      <w:u w:val="none"/>
                      <w:vertAlign w:val="superscript"/>
                      <w:lang w:val="en-US" w:eastAsia="zh-CN" w:bidi="ar"/>
                    </w:rPr>
                    <w:t>3</w:t>
                  </w:r>
                  <w:r>
                    <w:rPr>
                      <w:rFonts w:hint="default" w:ascii="Times New Roman" w:hAnsi="Times New Roman" w:eastAsia="宋体" w:cs="Times New Roman"/>
                      <w:color w:val="000000"/>
                      <w:kern w:val="0"/>
                      <w:sz w:val="21"/>
                      <w:szCs w:val="21"/>
                      <w:u w:val="none"/>
                      <w:lang w:val="en-US" w:eastAsia="zh-CN" w:bidi="ar"/>
                    </w:rPr>
                    <w:t>/d一体化设备（含生化、深度处理），300m</w:t>
                  </w:r>
                  <w:r>
                    <w:rPr>
                      <w:rFonts w:hint="default" w:ascii="Times New Roman" w:hAnsi="Times New Roman" w:eastAsia="宋体" w:cs="Times New Roman"/>
                      <w:color w:val="000000"/>
                      <w:kern w:val="0"/>
                      <w:sz w:val="21"/>
                      <w:szCs w:val="21"/>
                      <w:u w:val="none"/>
                      <w:vertAlign w:val="superscript"/>
                      <w:lang w:val="en-US" w:eastAsia="zh-CN" w:bidi="ar"/>
                    </w:rPr>
                    <w:t xml:space="preserve">3 </w:t>
                  </w:r>
                  <w:r>
                    <w:rPr>
                      <w:rFonts w:hint="default" w:ascii="Times New Roman" w:hAnsi="Times New Roman" w:eastAsia="宋体" w:cs="Times New Roman"/>
                      <w:color w:val="000000"/>
                      <w:kern w:val="0"/>
                      <w:sz w:val="21"/>
                      <w:szCs w:val="21"/>
                      <w:u w:val="none"/>
                      <w:lang w:val="en-US" w:eastAsia="zh-CN" w:bidi="ar"/>
                    </w:rPr>
                    <w:t>/d紫外消毒池，300m</w:t>
                  </w:r>
                  <w:r>
                    <w:rPr>
                      <w:rFonts w:hint="default" w:ascii="Times New Roman" w:hAnsi="Times New Roman" w:eastAsia="宋体" w:cs="Times New Roman"/>
                      <w:color w:val="000000"/>
                      <w:kern w:val="0"/>
                      <w:sz w:val="21"/>
                      <w:szCs w:val="21"/>
                      <w:u w:val="none"/>
                      <w:vertAlign w:val="superscript"/>
                      <w:lang w:val="en-US" w:eastAsia="zh-CN" w:bidi="ar"/>
                    </w:rPr>
                    <w:t>3</w:t>
                  </w:r>
                  <w:r>
                    <w:rPr>
                      <w:rFonts w:hint="default" w:ascii="Times New Roman" w:hAnsi="Times New Roman" w:eastAsia="宋体" w:cs="Times New Roman"/>
                      <w:color w:val="000000"/>
                      <w:kern w:val="0"/>
                      <w:sz w:val="21"/>
                      <w:szCs w:val="21"/>
                      <w:u w:val="none"/>
                      <w:lang w:val="en-US" w:eastAsia="zh-CN" w:bidi="ar"/>
                    </w:rPr>
                    <w:t>/d巴氏计量槽，综合管理用房。</w:t>
                  </w:r>
                </w:p>
              </w:tc>
              <w:tc>
                <w:tcPr>
                  <w:tcW w:w="744" w:type="dxa"/>
                  <w:vAlign w:val="center"/>
                </w:tcPr>
                <w:p>
                  <w:pPr>
                    <w:pStyle w:val="26"/>
                    <w:spacing w:line="360" w:lineRule="exact"/>
                    <w:jc w:val="center"/>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625" w:type="dxa"/>
                  <w:vMerge w:val="continue"/>
                  <w:vAlign w:val="center"/>
                </w:tcPr>
                <w:p>
                  <w:pPr>
                    <w:spacing w:line="360" w:lineRule="exact"/>
                    <w:jc w:val="center"/>
                    <w:rPr>
                      <w:rFonts w:hint="default" w:ascii="Times New Roman" w:hAnsi="Times New Roman" w:eastAsia="宋体" w:cs="Times New Roman"/>
                      <w:color w:val="auto"/>
                      <w:sz w:val="21"/>
                      <w:szCs w:val="21"/>
                      <w:highlight w:val="none"/>
                      <w:u w:val="none"/>
                    </w:rPr>
                  </w:pP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lang w:eastAsia="zh-CN"/>
                    </w:rPr>
                  </w:pPr>
                  <w:r>
                    <w:rPr>
                      <w:rFonts w:hint="default" w:ascii="Times New Roman" w:hAnsi="Times New Roman" w:eastAsia="宋体" w:cs="Times New Roman"/>
                      <w:color w:val="auto"/>
                      <w:sz w:val="21"/>
                      <w:szCs w:val="21"/>
                      <w:highlight w:val="none"/>
                      <w:u w:val="none"/>
                    </w:rPr>
                    <w:t>管</w:t>
                  </w:r>
                  <w:r>
                    <w:rPr>
                      <w:rFonts w:hint="default" w:ascii="Times New Roman" w:hAnsi="Times New Roman" w:eastAsia="宋体" w:cs="Times New Roman"/>
                      <w:color w:val="auto"/>
                      <w:sz w:val="21"/>
                      <w:szCs w:val="21"/>
                      <w:highlight w:val="none"/>
                      <w:u w:val="none"/>
                      <w:lang w:val="en-US" w:eastAsia="zh-CN"/>
                    </w:rPr>
                    <w:t>网</w:t>
                  </w:r>
                </w:p>
              </w:tc>
              <w:tc>
                <w:tcPr>
                  <w:tcW w:w="6275" w:type="dxa"/>
                  <w:vAlign w:val="center"/>
                </w:tcPr>
                <w:p>
                  <w:pPr>
                    <w:keepNext w:val="0"/>
                    <w:keepLines w:val="0"/>
                    <w:pageBreakBefore w:val="0"/>
                    <w:widowControl/>
                    <w:suppressLineNumbers w:val="0"/>
                    <w:kinsoku/>
                    <w:wordWrap/>
                    <w:overflowPunct/>
                    <w:topLinePunct w:val="0"/>
                    <w:autoSpaceDE/>
                    <w:autoSpaceDN/>
                    <w:bidi w:val="0"/>
                    <w:adjustRightInd/>
                    <w:snapToGrid/>
                    <w:ind w:left="57"/>
                    <w:jc w:val="left"/>
                    <w:textAlignment w:val="auto"/>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lang w:val="en-US"/>
                    </w:rPr>
                    <w:t>配套管网总长</w:t>
                  </w:r>
                  <w:r>
                    <w:rPr>
                      <w:rFonts w:hint="default" w:ascii="Times New Roman" w:hAnsi="Times New Roman" w:eastAsia="宋体" w:cs="Times New Roman"/>
                      <w:color w:val="auto"/>
                      <w:sz w:val="21"/>
                      <w:szCs w:val="21"/>
                      <w:highlight w:val="none"/>
                      <w:u w:val="none"/>
                      <w:lang w:val="en-US" w:eastAsia="zh-CN"/>
                    </w:rPr>
                    <w:t>7.381km。</w:t>
                  </w:r>
                </w:p>
              </w:tc>
              <w:tc>
                <w:tcPr>
                  <w:tcW w:w="744" w:type="dxa"/>
                  <w:vAlign w:val="center"/>
                </w:tcPr>
                <w:p>
                  <w:pPr>
                    <w:pStyle w:val="26"/>
                    <w:spacing w:before="68" w:line="360" w:lineRule="exact"/>
                    <w:jc w:val="center"/>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1" w:hRule="atLeast"/>
                <w:jc w:val="center"/>
              </w:trPr>
              <w:tc>
                <w:tcPr>
                  <w:tcW w:w="625" w:type="dxa"/>
                  <w:vMerge w:val="restart"/>
                  <w:vAlign w:val="center"/>
                </w:tcPr>
                <w:p>
                  <w:pPr>
                    <w:pStyle w:val="26"/>
                    <w:spacing w:before="68"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公用工程</w:t>
                  </w:r>
                </w:p>
              </w:tc>
              <w:tc>
                <w:tcPr>
                  <w:tcW w:w="1272" w:type="dxa"/>
                  <w:vAlign w:val="center"/>
                </w:tcPr>
                <w:p>
                  <w:pPr>
                    <w:pStyle w:val="26"/>
                    <w:spacing w:before="68"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供电</w:t>
                  </w:r>
                </w:p>
              </w:tc>
              <w:tc>
                <w:tcPr>
                  <w:tcW w:w="627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57"/>
                    <w:jc w:val="left"/>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000000"/>
                      <w:kern w:val="0"/>
                      <w:sz w:val="21"/>
                      <w:szCs w:val="21"/>
                      <w:u w:val="none"/>
                      <w:lang w:val="en-US" w:eastAsia="zh-CN" w:bidi="ar"/>
                    </w:rPr>
                    <w:t>本污水处理厂为二级供电负荷，从附近变电站“T 接”引一路 10kV 专用架空线电源供电。电源以架空敷设方式引至水厂附近后，再转换为电缆埋地敷设引至厂区内柱上安装变压器。</w:t>
                  </w:r>
                </w:p>
              </w:tc>
              <w:tc>
                <w:tcPr>
                  <w:tcW w:w="744" w:type="dxa"/>
                  <w:vAlign w:val="center"/>
                </w:tcPr>
                <w:p>
                  <w:pPr>
                    <w:pStyle w:val="26"/>
                    <w:spacing w:line="360" w:lineRule="exact"/>
                    <w:jc w:val="center"/>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625" w:type="dxa"/>
                  <w:vMerge w:val="continue"/>
                  <w:vAlign w:val="center"/>
                </w:tcPr>
                <w:p>
                  <w:pPr>
                    <w:spacing w:line="360" w:lineRule="exact"/>
                    <w:jc w:val="center"/>
                    <w:rPr>
                      <w:rFonts w:hint="default" w:ascii="Times New Roman" w:hAnsi="Times New Roman" w:eastAsia="宋体" w:cs="Times New Roman"/>
                      <w:color w:val="auto"/>
                      <w:sz w:val="21"/>
                      <w:szCs w:val="21"/>
                      <w:highlight w:val="none"/>
                      <w:u w:val="none"/>
                    </w:rPr>
                  </w:pP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供水</w:t>
                  </w:r>
                </w:p>
              </w:tc>
              <w:tc>
                <w:tcPr>
                  <w:tcW w:w="6275" w:type="dxa"/>
                  <w:vAlign w:val="center"/>
                </w:tcPr>
                <w:p>
                  <w:pPr>
                    <w:keepNext w:val="0"/>
                    <w:keepLines w:val="0"/>
                    <w:pageBreakBefore w:val="0"/>
                    <w:widowControl/>
                    <w:suppressLineNumbers w:val="0"/>
                    <w:kinsoku/>
                    <w:wordWrap/>
                    <w:overflowPunct/>
                    <w:topLinePunct w:val="0"/>
                    <w:autoSpaceDE/>
                    <w:autoSpaceDN/>
                    <w:bidi w:val="0"/>
                    <w:adjustRightInd/>
                    <w:snapToGrid/>
                    <w:ind w:left="57"/>
                    <w:jc w:val="left"/>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kern w:val="0"/>
                      <w:sz w:val="21"/>
                      <w:szCs w:val="21"/>
                      <w:u w:val="none"/>
                      <w:lang w:val="en-US" w:eastAsia="zh-CN" w:bidi="ar"/>
                    </w:rPr>
                    <w:t>杨林寨乡自来水厂供水</w:t>
                  </w:r>
                </w:p>
              </w:tc>
              <w:tc>
                <w:tcPr>
                  <w:tcW w:w="744" w:type="dxa"/>
                  <w:vAlign w:val="center"/>
                </w:tcPr>
                <w:p>
                  <w:pPr>
                    <w:pStyle w:val="26"/>
                    <w:spacing w:before="68" w:line="360" w:lineRule="exact"/>
                    <w:jc w:val="center"/>
                    <w:rPr>
                      <w:rFonts w:hint="default" w:ascii="Times New Roman" w:hAnsi="Times New Roman" w:eastAsia="宋体" w:cs="Times New Roman"/>
                      <w:color w:val="auto"/>
                      <w:kern w:val="0"/>
                      <w:sz w:val="21"/>
                      <w:szCs w:val="21"/>
                      <w:highlight w:val="none"/>
                      <w:u w:val="none"/>
                      <w:lang w:val="en-US" w:eastAsia="en-US"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625" w:type="dxa"/>
                  <w:vMerge w:val="continue"/>
                  <w:vAlign w:val="center"/>
                </w:tcPr>
                <w:p>
                  <w:pPr>
                    <w:spacing w:line="360" w:lineRule="exact"/>
                    <w:jc w:val="center"/>
                    <w:rPr>
                      <w:rFonts w:hint="default" w:ascii="Times New Roman" w:hAnsi="Times New Roman" w:eastAsia="宋体" w:cs="Times New Roman"/>
                      <w:color w:val="auto"/>
                      <w:sz w:val="21"/>
                      <w:szCs w:val="21"/>
                      <w:highlight w:val="none"/>
                      <w:u w:val="none"/>
                    </w:rPr>
                  </w:pP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消防</w:t>
                  </w:r>
                </w:p>
              </w:tc>
              <w:tc>
                <w:tcPr>
                  <w:tcW w:w="6275" w:type="dxa"/>
                  <w:vAlign w:val="center"/>
                </w:tcPr>
                <w:p>
                  <w:pPr>
                    <w:keepNext w:val="0"/>
                    <w:keepLines w:val="0"/>
                    <w:pageBreakBefore w:val="0"/>
                    <w:widowControl/>
                    <w:suppressLineNumbers w:val="0"/>
                    <w:kinsoku/>
                    <w:wordWrap/>
                    <w:overflowPunct/>
                    <w:topLinePunct w:val="0"/>
                    <w:autoSpaceDE/>
                    <w:autoSpaceDN/>
                    <w:bidi w:val="0"/>
                    <w:adjustRightInd/>
                    <w:snapToGrid/>
                    <w:ind w:left="57"/>
                    <w:jc w:val="left"/>
                    <w:textAlignment w:val="auto"/>
                    <w:rPr>
                      <w:rFonts w:hint="default" w:ascii="Times New Roman" w:hAnsi="Times New Roman" w:eastAsia="宋体" w:cs="Times New Roman"/>
                      <w:color w:val="auto"/>
                      <w:sz w:val="21"/>
                      <w:szCs w:val="21"/>
                      <w:highlight w:val="none"/>
                      <w:u w:val="none"/>
                      <w:lang w:eastAsia="zh-CN"/>
                    </w:rPr>
                  </w:pPr>
                  <w:r>
                    <w:rPr>
                      <w:rFonts w:hint="default" w:ascii="Times New Roman" w:hAnsi="Times New Roman" w:eastAsia="宋体" w:cs="Times New Roman"/>
                      <w:color w:val="auto"/>
                      <w:sz w:val="21"/>
                      <w:szCs w:val="21"/>
                      <w:highlight w:val="none"/>
                      <w:u w:val="none"/>
                    </w:rPr>
                    <w:t>在厂区设置适当数量的室外消火栓</w:t>
                  </w:r>
                  <w:r>
                    <w:rPr>
                      <w:rFonts w:hint="default" w:ascii="Times New Roman" w:hAnsi="Times New Roman" w:eastAsia="宋体" w:cs="Times New Roman"/>
                      <w:color w:val="auto"/>
                      <w:sz w:val="21"/>
                      <w:szCs w:val="21"/>
                      <w:highlight w:val="none"/>
                      <w:u w:val="none"/>
                      <w:lang w:eastAsia="zh-CN"/>
                    </w:rPr>
                    <w:t>；在变配电间等适当部位配置一定数量的灭火器。</w:t>
                  </w:r>
                </w:p>
              </w:tc>
              <w:tc>
                <w:tcPr>
                  <w:tcW w:w="744" w:type="dxa"/>
                  <w:vAlign w:val="center"/>
                </w:tcPr>
                <w:p>
                  <w:pPr>
                    <w:pStyle w:val="26"/>
                    <w:spacing w:line="360" w:lineRule="exact"/>
                    <w:jc w:val="center"/>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jc w:val="center"/>
              </w:trPr>
              <w:tc>
                <w:tcPr>
                  <w:tcW w:w="625" w:type="dxa"/>
                  <w:vMerge w:val="continue"/>
                  <w:vAlign w:val="center"/>
                </w:tcPr>
                <w:p>
                  <w:pPr>
                    <w:spacing w:line="360" w:lineRule="exact"/>
                    <w:jc w:val="center"/>
                    <w:rPr>
                      <w:rFonts w:hint="default" w:ascii="Times New Roman" w:hAnsi="Times New Roman" w:eastAsia="宋体" w:cs="Times New Roman"/>
                      <w:color w:val="auto"/>
                      <w:sz w:val="21"/>
                      <w:szCs w:val="21"/>
                      <w:highlight w:val="none"/>
                      <w:u w:val="none"/>
                    </w:rPr>
                  </w:pP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排水</w:t>
                  </w:r>
                </w:p>
              </w:tc>
              <w:tc>
                <w:tcPr>
                  <w:tcW w:w="6275" w:type="dxa"/>
                  <w:vAlign w:val="center"/>
                </w:tcPr>
                <w:p>
                  <w:pPr>
                    <w:pStyle w:val="26"/>
                    <w:keepNext w:val="0"/>
                    <w:keepLines w:val="0"/>
                    <w:pageBreakBefore w:val="0"/>
                    <w:kinsoku/>
                    <w:wordWrap/>
                    <w:overflowPunct/>
                    <w:topLinePunct w:val="0"/>
                    <w:autoSpaceDE/>
                    <w:autoSpaceDN/>
                    <w:bidi w:val="0"/>
                    <w:adjustRightInd/>
                    <w:snapToGrid/>
                    <w:spacing w:line="360" w:lineRule="exact"/>
                    <w:ind w:left="57"/>
                    <w:jc w:val="center"/>
                    <w:textAlignment w:val="auto"/>
                    <w:rPr>
                      <w:rFonts w:hint="default"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杨林寨乡集镇区</w:t>
                  </w:r>
                  <w:r>
                    <w:rPr>
                      <w:rFonts w:hint="default" w:ascii="Times New Roman" w:hAnsi="Times New Roman" w:eastAsia="宋体" w:cs="Times New Roman"/>
                      <w:color w:val="auto"/>
                      <w:sz w:val="21"/>
                      <w:szCs w:val="21"/>
                      <w:highlight w:val="none"/>
                      <w:u w:val="none"/>
                      <w:lang w:val="en-US" w:eastAsia="zh-CN"/>
                    </w:rPr>
                    <w:t>内</w:t>
                  </w:r>
                  <w:r>
                    <w:rPr>
                      <w:rFonts w:hint="default" w:ascii="Times New Roman" w:hAnsi="Times New Roman" w:eastAsia="宋体" w:cs="Times New Roman"/>
                      <w:color w:val="auto"/>
                      <w:sz w:val="21"/>
                      <w:szCs w:val="21"/>
                      <w:highlight w:val="none"/>
                      <w:u w:val="none"/>
                    </w:rPr>
                    <w:t>排水采用</w:t>
                  </w:r>
                  <w:r>
                    <w:rPr>
                      <w:rFonts w:hint="default" w:ascii="Times New Roman" w:hAnsi="Times New Roman" w:eastAsia="宋体" w:cs="Times New Roman"/>
                      <w:color w:val="auto"/>
                      <w:sz w:val="21"/>
                      <w:szCs w:val="21"/>
                      <w:highlight w:val="none"/>
                      <w:u w:val="none"/>
                      <w:lang w:val="en-US" w:eastAsia="zh-CN"/>
                    </w:rPr>
                    <w:t>完全</w:t>
                  </w:r>
                  <w:r>
                    <w:rPr>
                      <w:rFonts w:hint="default" w:ascii="Times New Roman" w:hAnsi="Times New Roman" w:eastAsia="宋体" w:cs="Times New Roman"/>
                      <w:color w:val="auto"/>
                      <w:sz w:val="21"/>
                      <w:szCs w:val="21"/>
                      <w:highlight w:val="none"/>
                      <w:u w:val="none"/>
                    </w:rPr>
                    <w:t>分流制，</w:t>
                  </w:r>
                  <w:r>
                    <w:rPr>
                      <w:rFonts w:hint="eastAsia" w:ascii="Times New Roman" w:hAnsi="Times New Roman" w:eastAsia="宋体" w:cs="Times New Roman"/>
                      <w:color w:val="auto"/>
                      <w:sz w:val="21"/>
                      <w:szCs w:val="21"/>
                      <w:highlight w:val="none"/>
                      <w:u w:val="none"/>
                      <w:lang w:val="en-US" w:eastAsia="zh-CN"/>
                    </w:rPr>
                    <w:t>杨林寨乡集镇区</w:t>
                  </w:r>
                  <w:r>
                    <w:rPr>
                      <w:rFonts w:hint="default" w:ascii="Times New Roman" w:hAnsi="Times New Roman" w:eastAsia="宋体" w:cs="Times New Roman"/>
                      <w:color w:val="auto"/>
                      <w:sz w:val="21"/>
                      <w:szCs w:val="21"/>
                      <w:highlight w:val="none"/>
                      <w:u w:val="none"/>
                    </w:rPr>
                    <w:t>污水通过污水管道收集后</w:t>
                  </w:r>
                  <w:r>
                    <w:rPr>
                      <w:rFonts w:hint="default" w:ascii="Times New Roman" w:hAnsi="Times New Roman" w:eastAsia="宋体" w:cs="Times New Roman"/>
                      <w:color w:val="auto"/>
                      <w:sz w:val="21"/>
                      <w:szCs w:val="21"/>
                      <w:highlight w:val="none"/>
                      <w:u w:val="none"/>
                      <w:lang w:val="en-US" w:eastAsia="zh-CN"/>
                    </w:rPr>
                    <w:t>进入杨林寨乡污水处理厂</w:t>
                  </w:r>
                  <w:r>
                    <w:rPr>
                      <w:rFonts w:hint="default" w:ascii="Times New Roman" w:hAnsi="Times New Roman" w:eastAsia="宋体" w:cs="Times New Roman"/>
                      <w:color w:val="auto"/>
                      <w:sz w:val="21"/>
                      <w:szCs w:val="21"/>
                      <w:highlight w:val="none"/>
                      <w:u w:val="none"/>
                    </w:rPr>
                    <w:t>处理</w:t>
                  </w:r>
                  <w:r>
                    <w:rPr>
                      <w:rFonts w:hint="default" w:ascii="Times New Roman" w:hAnsi="Times New Roman" w:eastAsia="宋体" w:cs="Times New Roman"/>
                      <w:color w:val="auto"/>
                      <w:sz w:val="21"/>
                      <w:szCs w:val="21"/>
                      <w:highlight w:val="none"/>
                      <w:u w:val="none"/>
                      <w:lang w:eastAsia="zh-CN"/>
                    </w:rPr>
                    <w:t>，</w:t>
                  </w:r>
                  <w:r>
                    <w:rPr>
                      <w:rFonts w:hint="default" w:ascii="Times New Roman" w:hAnsi="Times New Roman" w:eastAsia="宋体" w:cs="Times New Roman"/>
                      <w:color w:val="auto"/>
                      <w:sz w:val="21"/>
                      <w:szCs w:val="21"/>
                      <w:highlight w:val="none"/>
                      <w:u w:val="none"/>
                      <w:lang w:val="en-US" w:eastAsia="zh-CN"/>
                    </w:rPr>
                    <w:t>处理达标后尾水通过暗管排入镇区中部灌溉渠。</w:t>
                  </w:r>
                </w:p>
              </w:tc>
              <w:tc>
                <w:tcPr>
                  <w:tcW w:w="744" w:type="dxa"/>
                  <w:vAlign w:val="center"/>
                </w:tcPr>
                <w:p>
                  <w:pPr>
                    <w:pStyle w:val="26"/>
                    <w:spacing w:before="68" w:line="360" w:lineRule="exact"/>
                    <w:jc w:val="center"/>
                    <w:rPr>
                      <w:rFonts w:hint="default" w:ascii="Times New Roman" w:hAnsi="Times New Roman" w:eastAsia="宋体" w:cs="Times New Roman"/>
                      <w:color w:val="auto"/>
                      <w:kern w:val="0"/>
                      <w:sz w:val="21"/>
                      <w:szCs w:val="21"/>
                      <w:highlight w:val="none"/>
                      <w:u w:val="none"/>
                      <w:lang w:val="en-US" w:eastAsia="en-US"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625" w:type="dxa"/>
                  <w:vMerge w:val="restart"/>
                  <w:vAlign w:val="center"/>
                </w:tcPr>
                <w:p>
                  <w:pPr>
                    <w:pStyle w:val="26"/>
                    <w:spacing w:before="68"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配套工程</w:t>
                  </w: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综合用房</w:t>
                  </w:r>
                </w:p>
              </w:tc>
              <w:tc>
                <w:tcPr>
                  <w:tcW w:w="6275" w:type="dxa"/>
                  <w:vAlign w:val="center"/>
                </w:tcPr>
                <w:p>
                  <w:pPr>
                    <w:keepNext w:val="0"/>
                    <w:keepLines w:val="0"/>
                    <w:pageBreakBefore w:val="0"/>
                    <w:widowControl/>
                    <w:suppressLineNumbers w:val="0"/>
                    <w:kinsoku/>
                    <w:wordWrap/>
                    <w:overflowPunct/>
                    <w:topLinePunct w:val="0"/>
                    <w:autoSpaceDE/>
                    <w:autoSpaceDN/>
                    <w:bidi w:val="0"/>
                    <w:adjustRightInd/>
                    <w:snapToGrid/>
                    <w:ind w:left="57"/>
                    <w:jc w:val="left"/>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000000"/>
                      <w:kern w:val="0"/>
                      <w:sz w:val="21"/>
                      <w:szCs w:val="21"/>
                      <w:u w:val="none"/>
                      <w:lang w:val="en-US" w:eastAsia="zh-CN" w:bidi="ar"/>
                    </w:rPr>
                    <w:t>污水厂综合管理用房规模按</w:t>
                  </w:r>
                  <w:r>
                    <w:rPr>
                      <w:rFonts w:hint="eastAsia" w:ascii="Times New Roman" w:hAnsi="Times New Roman" w:eastAsia="宋体" w:cs="Times New Roman"/>
                      <w:color w:val="000000"/>
                      <w:kern w:val="0"/>
                      <w:sz w:val="21"/>
                      <w:szCs w:val="21"/>
                      <w:u w:val="none"/>
                      <w:lang w:val="en-US" w:eastAsia="zh-CN" w:bidi="ar"/>
                    </w:rPr>
                    <w:t>6</w:t>
                  </w:r>
                  <w:r>
                    <w:rPr>
                      <w:rFonts w:hint="default" w:ascii="Times New Roman" w:hAnsi="Times New Roman" w:eastAsia="宋体" w:cs="Times New Roman"/>
                      <w:color w:val="000000"/>
                      <w:kern w:val="0"/>
                      <w:sz w:val="21"/>
                      <w:szCs w:val="21"/>
                      <w:u w:val="none"/>
                      <w:lang w:val="en-US" w:eastAsia="zh-CN" w:bidi="ar"/>
                    </w:rPr>
                    <w:t>00m</w:t>
                  </w:r>
                  <w:r>
                    <w:rPr>
                      <w:rFonts w:hint="default" w:ascii="Times New Roman" w:hAnsi="Times New Roman" w:eastAsia="宋体" w:cs="Times New Roman"/>
                      <w:color w:val="000000"/>
                      <w:kern w:val="0"/>
                      <w:sz w:val="21"/>
                      <w:szCs w:val="21"/>
                      <w:u w:val="none"/>
                      <w:vertAlign w:val="superscript"/>
                      <w:lang w:val="en-US" w:eastAsia="zh-CN" w:bidi="ar"/>
                    </w:rPr>
                    <w:t>3</w:t>
                  </w:r>
                  <w:r>
                    <w:rPr>
                      <w:rFonts w:hint="default" w:ascii="Times New Roman" w:hAnsi="Times New Roman" w:eastAsia="宋体" w:cs="Times New Roman"/>
                      <w:color w:val="000000"/>
                      <w:kern w:val="0"/>
                      <w:sz w:val="21"/>
                      <w:szCs w:val="21"/>
                      <w:u w:val="none"/>
                      <w:lang w:val="en-US" w:eastAsia="zh-CN" w:bidi="ar"/>
                    </w:rPr>
                    <w:t>/d 设计。主要包括设备室、加药间、在线监测室等，尺寸 2.7×12.0×4.0（m）。</w:t>
                  </w:r>
                </w:p>
              </w:tc>
              <w:tc>
                <w:tcPr>
                  <w:tcW w:w="744" w:type="dxa"/>
                  <w:vAlign w:val="center"/>
                </w:tcPr>
                <w:p>
                  <w:pPr>
                    <w:pStyle w:val="26"/>
                    <w:spacing w:line="360" w:lineRule="exact"/>
                    <w:jc w:val="center"/>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625" w:type="dxa"/>
                  <w:vMerge w:val="continue"/>
                  <w:vAlign w:val="center"/>
                </w:tcPr>
                <w:p>
                  <w:pPr>
                    <w:spacing w:line="360" w:lineRule="exact"/>
                    <w:jc w:val="center"/>
                    <w:rPr>
                      <w:rFonts w:hint="default" w:ascii="Times New Roman" w:hAnsi="Times New Roman" w:eastAsia="宋体" w:cs="Times New Roman"/>
                      <w:color w:val="auto"/>
                      <w:sz w:val="21"/>
                      <w:szCs w:val="21"/>
                      <w:highlight w:val="none"/>
                      <w:u w:val="none"/>
                    </w:rPr>
                  </w:pP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绿化</w:t>
                  </w:r>
                </w:p>
              </w:tc>
              <w:tc>
                <w:tcPr>
                  <w:tcW w:w="6275" w:type="dxa"/>
                  <w:vAlign w:val="center"/>
                </w:tcPr>
                <w:p>
                  <w:pPr>
                    <w:keepNext w:val="0"/>
                    <w:keepLines w:val="0"/>
                    <w:pageBreakBefore w:val="0"/>
                    <w:widowControl/>
                    <w:suppressLineNumbers w:val="0"/>
                    <w:kinsoku/>
                    <w:wordWrap/>
                    <w:overflowPunct/>
                    <w:topLinePunct w:val="0"/>
                    <w:autoSpaceDE/>
                    <w:autoSpaceDN/>
                    <w:bidi w:val="0"/>
                    <w:adjustRightInd/>
                    <w:snapToGrid/>
                    <w:ind w:left="57"/>
                    <w:jc w:val="left"/>
                    <w:textAlignment w:val="auto"/>
                    <w:rPr>
                      <w:rFonts w:hint="default" w:ascii="Times New Roman" w:hAnsi="Times New Roman" w:eastAsia="宋体" w:cs="Times New Roman"/>
                      <w:color w:val="auto"/>
                      <w:sz w:val="21"/>
                      <w:szCs w:val="21"/>
                      <w:highlight w:val="none"/>
                      <w:u w:val="none"/>
                      <w:lang w:val="en-US"/>
                    </w:rPr>
                  </w:pPr>
                  <w:r>
                    <w:rPr>
                      <w:rFonts w:hint="default" w:ascii="Times New Roman" w:hAnsi="Times New Roman" w:eastAsia="宋体" w:cs="Times New Roman"/>
                      <w:color w:val="000000"/>
                      <w:kern w:val="0"/>
                      <w:sz w:val="21"/>
                      <w:szCs w:val="21"/>
                      <w:u w:val="none"/>
                      <w:lang w:val="en-US" w:eastAsia="zh-CN" w:bidi="ar"/>
                    </w:rPr>
                    <w:t>厂区用绿化带与周围地区分隔，构建筑物间隙亦用绿化点缀分隔。绿化面积为644.14m</w:t>
                  </w:r>
                  <w:r>
                    <w:rPr>
                      <w:rFonts w:hint="default" w:ascii="Times New Roman" w:hAnsi="Times New Roman" w:eastAsia="宋体" w:cs="Times New Roman"/>
                      <w:color w:val="000000"/>
                      <w:kern w:val="0"/>
                      <w:sz w:val="21"/>
                      <w:szCs w:val="21"/>
                      <w:u w:val="none"/>
                      <w:vertAlign w:val="superscript"/>
                      <w:lang w:val="en-US" w:eastAsia="zh-CN" w:bidi="ar"/>
                    </w:rPr>
                    <w:t>2</w:t>
                  </w:r>
                </w:p>
              </w:tc>
              <w:tc>
                <w:tcPr>
                  <w:tcW w:w="744" w:type="dxa"/>
                  <w:vAlign w:val="center"/>
                </w:tcPr>
                <w:p>
                  <w:pPr>
                    <w:pStyle w:val="26"/>
                    <w:spacing w:before="68" w:line="360" w:lineRule="exact"/>
                    <w:jc w:val="center"/>
                    <w:rPr>
                      <w:rFonts w:hint="default" w:ascii="Times New Roman" w:hAnsi="Times New Roman" w:eastAsia="宋体" w:cs="Times New Roman"/>
                      <w:color w:val="auto"/>
                      <w:kern w:val="0"/>
                      <w:sz w:val="21"/>
                      <w:szCs w:val="21"/>
                      <w:highlight w:val="none"/>
                      <w:u w:val="none"/>
                      <w:lang w:val="en-US" w:eastAsia="en-US"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5" w:hRule="atLeast"/>
                <w:jc w:val="center"/>
              </w:trPr>
              <w:tc>
                <w:tcPr>
                  <w:tcW w:w="625" w:type="dxa"/>
                  <w:vMerge w:val="continue"/>
                  <w:vAlign w:val="center"/>
                </w:tcPr>
                <w:p>
                  <w:pPr>
                    <w:spacing w:line="360" w:lineRule="exact"/>
                    <w:jc w:val="center"/>
                    <w:rPr>
                      <w:rFonts w:hint="default" w:ascii="Times New Roman" w:hAnsi="Times New Roman" w:eastAsia="宋体" w:cs="Times New Roman"/>
                      <w:color w:val="auto"/>
                      <w:sz w:val="21"/>
                      <w:szCs w:val="21"/>
                      <w:highlight w:val="none"/>
                      <w:u w:val="none"/>
                    </w:rPr>
                  </w:pP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rPr>
                    <w:t>检查井</w:t>
                  </w:r>
                  <w:r>
                    <w:rPr>
                      <w:rFonts w:hint="default" w:ascii="Times New Roman" w:hAnsi="Times New Roman" w:eastAsia="宋体" w:cs="Times New Roman"/>
                      <w:color w:val="auto"/>
                      <w:sz w:val="21"/>
                      <w:szCs w:val="21"/>
                      <w:highlight w:val="none"/>
                      <w:u w:val="none"/>
                      <w:lang w:eastAsia="zh-CN"/>
                    </w:rPr>
                    <w:t>、</w:t>
                  </w:r>
                  <w:r>
                    <w:rPr>
                      <w:rFonts w:hint="default" w:ascii="Times New Roman" w:hAnsi="Times New Roman" w:eastAsia="宋体" w:cs="Times New Roman"/>
                      <w:color w:val="auto"/>
                      <w:sz w:val="21"/>
                      <w:szCs w:val="21"/>
                      <w:highlight w:val="none"/>
                      <w:u w:val="none"/>
                      <w:lang w:val="en-US" w:eastAsia="zh-CN"/>
                    </w:rPr>
                    <w:t>沉泥井</w:t>
                  </w:r>
                </w:p>
              </w:tc>
              <w:tc>
                <w:tcPr>
                  <w:tcW w:w="6275" w:type="dxa"/>
                  <w:vAlign w:val="center"/>
                </w:tcPr>
                <w:p>
                  <w:pPr>
                    <w:pStyle w:val="26"/>
                    <w:keepNext w:val="0"/>
                    <w:keepLines w:val="0"/>
                    <w:pageBreakBefore w:val="0"/>
                    <w:kinsoku/>
                    <w:wordWrap/>
                    <w:overflowPunct/>
                    <w:topLinePunct w:val="0"/>
                    <w:autoSpaceDE/>
                    <w:autoSpaceDN/>
                    <w:bidi w:val="0"/>
                    <w:adjustRightInd/>
                    <w:snapToGrid/>
                    <w:spacing w:line="360" w:lineRule="exact"/>
                    <w:ind w:left="57"/>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检查井设在管道交汇处、转弯处、管径和坡度变化处、</w:t>
                  </w:r>
                </w:p>
                <w:p>
                  <w:pPr>
                    <w:pStyle w:val="26"/>
                    <w:keepNext w:val="0"/>
                    <w:keepLines w:val="0"/>
                    <w:pageBreakBefore w:val="0"/>
                    <w:kinsoku/>
                    <w:wordWrap/>
                    <w:overflowPunct/>
                    <w:topLinePunct w:val="0"/>
                    <w:autoSpaceDE/>
                    <w:autoSpaceDN/>
                    <w:bidi w:val="0"/>
                    <w:adjustRightInd/>
                    <w:snapToGrid/>
                    <w:spacing w:line="360" w:lineRule="exact"/>
                    <w:ind w:left="57"/>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跌处和直线管段上每隔一定的距离处</w:t>
                  </w:r>
                </w:p>
              </w:tc>
              <w:tc>
                <w:tcPr>
                  <w:tcW w:w="744" w:type="dxa"/>
                  <w:vAlign w:val="center"/>
                </w:tcPr>
                <w:p>
                  <w:pPr>
                    <w:pStyle w:val="26"/>
                    <w:spacing w:line="360" w:lineRule="exact"/>
                    <w:jc w:val="center"/>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625" w:type="dxa"/>
                  <w:vMerge w:val="restart"/>
                  <w:vAlign w:val="center"/>
                </w:tcPr>
                <w:p>
                  <w:pPr>
                    <w:pStyle w:val="26"/>
                    <w:spacing w:before="68"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环保工程</w:t>
                  </w: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污</w:t>
                  </w:r>
                  <w:r>
                    <w:rPr>
                      <w:rFonts w:hint="default" w:ascii="Times New Roman" w:hAnsi="Times New Roman" w:eastAsia="宋体" w:cs="Times New Roman"/>
                      <w:color w:val="auto"/>
                      <w:sz w:val="21"/>
                      <w:szCs w:val="21"/>
                      <w:highlight w:val="none"/>
                      <w:u w:val="none"/>
                      <w:lang w:val="en-US" w:eastAsia="zh-CN"/>
                    </w:rPr>
                    <w:t>水</w:t>
                  </w:r>
                  <w:r>
                    <w:rPr>
                      <w:rFonts w:hint="default" w:ascii="Times New Roman" w:hAnsi="Times New Roman" w:eastAsia="宋体" w:cs="Times New Roman"/>
                      <w:color w:val="auto"/>
                      <w:sz w:val="21"/>
                      <w:szCs w:val="21"/>
                      <w:highlight w:val="none"/>
                      <w:u w:val="none"/>
                    </w:rPr>
                    <w:t>处理</w:t>
                  </w:r>
                </w:p>
              </w:tc>
              <w:tc>
                <w:tcPr>
                  <w:tcW w:w="6275" w:type="dxa"/>
                  <w:vAlign w:val="center"/>
                </w:tcPr>
                <w:p>
                  <w:pPr>
                    <w:pStyle w:val="26"/>
                    <w:keepNext w:val="0"/>
                    <w:keepLines w:val="0"/>
                    <w:pageBreakBefore w:val="0"/>
                    <w:kinsoku/>
                    <w:wordWrap/>
                    <w:overflowPunct/>
                    <w:topLinePunct w:val="0"/>
                    <w:autoSpaceDE/>
                    <w:autoSpaceDN/>
                    <w:bidi w:val="0"/>
                    <w:adjustRightInd/>
                    <w:snapToGrid/>
                    <w:spacing w:line="360" w:lineRule="exact"/>
                    <w:ind w:left="57"/>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污水处理构筑物</w:t>
                  </w:r>
                </w:p>
              </w:tc>
              <w:tc>
                <w:tcPr>
                  <w:tcW w:w="744" w:type="dxa"/>
                  <w:vAlign w:val="center"/>
                </w:tcPr>
                <w:p>
                  <w:pPr>
                    <w:pStyle w:val="26"/>
                    <w:spacing w:before="68" w:line="360" w:lineRule="exact"/>
                    <w:jc w:val="center"/>
                    <w:rPr>
                      <w:rFonts w:hint="default" w:ascii="Times New Roman" w:hAnsi="Times New Roman" w:eastAsia="宋体" w:cs="Times New Roman"/>
                      <w:color w:val="auto"/>
                      <w:kern w:val="0"/>
                      <w:sz w:val="21"/>
                      <w:szCs w:val="21"/>
                      <w:highlight w:val="none"/>
                      <w:u w:val="none"/>
                      <w:lang w:val="en-US" w:eastAsia="en-US"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25" w:type="dxa"/>
                  <w:vMerge w:val="continue"/>
                  <w:vAlign w:val="center"/>
                </w:tcPr>
                <w:p>
                  <w:pPr>
                    <w:spacing w:line="360" w:lineRule="exact"/>
                    <w:jc w:val="center"/>
                    <w:rPr>
                      <w:rFonts w:hint="default" w:ascii="Times New Roman" w:hAnsi="Times New Roman" w:eastAsia="宋体" w:cs="Times New Roman"/>
                      <w:color w:val="auto"/>
                      <w:sz w:val="21"/>
                      <w:szCs w:val="21"/>
                      <w:highlight w:val="none"/>
                      <w:u w:val="none"/>
                    </w:rPr>
                  </w:pPr>
                </w:p>
              </w:tc>
              <w:tc>
                <w:tcPr>
                  <w:tcW w:w="1272" w:type="dxa"/>
                  <w:vAlign w:val="center"/>
                </w:tcPr>
                <w:p>
                  <w:pPr>
                    <w:pStyle w:val="26"/>
                    <w:spacing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废气处理</w:t>
                  </w:r>
                </w:p>
              </w:tc>
              <w:tc>
                <w:tcPr>
                  <w:tcW w:w="6275" w:type="dxa"/>
                  <w:vAlign w:val="center"/>
                </w:tcPr>
                <w:p>
                  <w:pPr>
                    <w:pStyle w:val="26"/>
                    <w:keepNext w:val="0"/>
                    <w:keepLines w:val="0"/>
                    <w:pageBreakBefore w:val="0"/>
                    <w:kinsoku/>
                    <w:wordWrap/>
                    <w:overflowPunct/>
                    <w:topLinePunct w:val="0"/>
                    <w:autoSpaceDE/>
                    <w:autoSpaceDN/>
                    <w:bidi w:val="0"/>
                    <w:adjustRightInd/>
                    <w:snapToGrid/>
                    <w:spacing w:line="360" w:lineRule="exact"/>
                    <w:ind w:left="57"/>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加强通风，注意厂区卫生，种植绿化树种</w:t>
                  </w:r>
                </w:p>
              </w:tc>
              <w:tc>
                <w:tcPr>
                  <w:tcW w:w="744" w:type="dxa"/>
                  <w:vAlign w:val="center"/>
                </w:tcPr>
                <w:p>
                  <w:pPr>
                    <w:pStyle w:val="26"/>
                    <w:spacing w:line="360" w:lineRule="exact"/>
                    <w:jc w:val="center"/>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6" w:hRule="atLeast"/>
                <w:jc w:val="center"/>
              </w:trPr>
              <w:tc>
                <w:tcPr>
                  <w:tcW w:w="625" w:type="dxa"/>
                  <w:vMerge w:val="continue"/>
                  <w:vAlign w:val="center"/>
                </w:tcPr>
                <w:p>
                  <w:pPr>
                    <w:spacing w:line="360" w:lineRule="exact"/>
                    <w:jc w:val="center"/>
                    <w:rPr>
                      <w:rFonts w:hint="default" w:ascii="Times New Roman" w:hAnsi="Times New Roman" w:eastAsia="宋体" w:cs="Times New Roman"/>
                      <w:color w:val="auto"/>
                      <w:sz w:val="21"/>
                      <w:szCs w:val="21"/>
                      <w:highlight w:val="none"/>
                      <w:u w:val="none"/>
                    </w:rPr>
                  </w:pPr>
                </w:p>
              </w:tc>
              <w:tc>
                <w:tcPr>
                  <w:tcW w:w="1272" w:type="dxa"/>
                  <w:vAlign w:val="center"/>
                </w:tcPr>
                <w:p>
                  <w:pPr>
                    <w:pStyle w:val="26"/>
                    <w:spacing w:before="31"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噪声处理</w:t>
                  </w:r>
                </w:p>
              </w:tc>
              <w:tc>
                <w:tcPr>
                  <w:tcW w:w="6275" w:type="dxa"/>
                  <w:vAlign w:val="center"/>
                </w:tcPr>
                <w:p>
                  <w:pPr>
                    <w:keepNext w:val="0"/>
                    <w:keepLines w:val="0"/>
                    <w:pageBreakBefore w:val="0"/>
                    <w:widowControl/>
                    <w:suppressLineNumbers w:val="0"/>
                    <w:kinsoku/>
                    <w:wordWrap/>
                    <w:overflowPunct/>
                    <w:topLinePunct w:val="0"/>
                    <w:autoSpaceDE/>
                    <w:autoSpaceDN/>
                    <w:bidi w:val="0"/>
                    <w:adjustRightInd/>
                    <w:snapToGrid/>
                    <w:ind w:left="57"/>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000000"/>
                      <w:kern w:val="0"/>
                      <w:sz w:val="21"/>
                      <w:szCs w:val="21"/>
                      <w:u w:val="none"/>
                      <w:lang w:val="en-US" w:eastAsia="zh-CN" w:bidi="ar"/>
                    </w:rPr>
                    <w:t>设置隔振垫，将管理用房与机房分开，并采取有效的隔声措施</w:t>
                  </w:r>
                </w:p>
              </w:tc>
              <w:tc>
                <w:tcPr>
                  <w:tcW w:w="744" w:type="dxa"/>
                  <w:vAlign w:val="center"/>
                </w:tcPr>
                <w:p>
                  <w:pPr>
                    <w:pStyle w:val="26"/>
                    <w:spacing w:before="68" w:line="360" w:lineRule="exact"/>
                    <w:jc w:val="center"/>
                    <w:rPr>
                      <w:rFonts w:hint="default" w:ascii="Times New Roman" w:hAnsi="Times New Roman" w:eastAsia="宋体" w:cs="Times New Roman"/>
                      <w:color w:val="auto"/>
                      <w:kern w:val="0"/>
                      <w:sz w:val="21"/>
                      <w:szCs w:val="21"/>
                      <w:highlight w:val="none"/>
                      <w:u w:val="none"/>
                      <w:lang w:val="en-US" w:eastAsia="en-US" w:bidi="ar-SA"/>
                    </w:rPr>
                  </w:pPr>
                  <w:r>
                    <w:rPr>
                      <w:rFonts w:hint="eastAsia" w:cs="Times New Roman"/>
                      <w:color w:val="auto"/>
                      <w:sz w:val="21"/>
                      <w:szCs w:val="21"/>
                      <w:highlight w:val="none"/>
                      <w:u w:val="none"/>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7" w:hRule="atLeast"/>
                <w:jc w:val="center"/>
              </w:trPr>
              <w:tc>
                <w:tcPr>
                  <w:tcW w:w="625" w:type="dxa"/>
                  <w:vMerge w:val="continue"/>
                  <w:vAlign w:val="center"/>
                </w:tcPr>
                <w:p>
                  <w:pPr>
                    <w:spacing w:line="360" w:lineRule="exact"/>
                    <w:jc w:val="center"/>
                    <w:rPr>
                      <w:rFonts w:hint="default" w:ascii="Times New Roman" w:hAnsi="Times New Roman" w:eastAsia="宋体" w:cs="Times New Roman"/>
                      <w:color w:val="auto"/>
                      <w:sz w:val="21"/>
                      <w:szCs w:val="21"/>
                      <w:highlight w:val="none"/>
                      <w:u w:val="none"/>
                    </w:rPr>
                  </w:pPr>
                </w:p>
              </w:tc>
              <w:tc>
                <w:tcPr>
                  <w:tcW w:w="1272" w:type="dxa"/>
                  <w:vAlign w:val="center"/>
                </w:tcPr>
                <w:p>
                  <w:pPr>
                    <w:pStyle w:val="26"/>
                    <w:spacing w:before="32" w:line="360" w:lineRule="exact"/>
                    <w:jc w:val="center"/>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固废处理</w:t>
                  </w:r>
                </w:p>
              </w:tc>
              <w:tc>
                <w:tcPr>
                  <w:tcW w:w="6275" w:type="dxa"/>
                  <w:vAlign w:val="center"/>
                </w:tcPr>
                <w:p>
                  <w:pPr>
                    <w:keepNext w:val="0"/>
                    <w:keepLines w:val="0"/>
                    <w:pageBreakBefore w:val="0"/>
                    <w:widowControl/>
                    <w:suppressLineNumbers w:val="0"/>
                    <w:kinsoku/>
                    <w:wordWrap/>
                    <w:overflowPunct/>
                    <w:topLinePunct w:val="0"/>
                    <w:autoSpaceDE/>
                    <w:autoSpaceDN/>
                    <w:bidi w:val="0"/>
                    <w:adjustRightInd/>
                    <w:snapToGrid/>
                    <w:ind w:left="57"/>
                    <w:jc w:val="left"/>
                    <w:textAlignment w:val="auto"/>
                    <w:rPr>
                      <w:rFonts w:hint="default"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highlight w:val="none"/>
                      <w:u w:val="none"/>
                      <w:lang w:val="en-US" w:eastAsia="zh-CN"/>
                    </w:rPr>
                    <w:t>生活垃圾、栅渣和砂粒交由环卫部门处理；污泥通过污泥车（容量为5m</w:t>
                  </w:r>
                  <w:r>
                    <w:rPr>
                      <w:rFonts w:hint="eastAsia" w:ascii="Times New Roman" w:hAnsi="Times New Roman" w:eastAsia="宋体" w:cs="Times New Roman"/>
                      <w:color w:val="auto"/>
                      <w:sz w:val="21"/>
                      <w:szCs w:val="21"/>
                      <w:highlight w:val="none"/>
                      <w:u w:val="none"/>
                      <w:vertAlign w:val="superscript"/>
                      <w:lang w:val="en-US" w:eastAsia="zh-CN"/>
                    </w:rPr>
                    <w:t>3</w:t>
                  </w:r>
                  <w:r>
                    <w:rPr>
                      <w:rFonts w:hint="eastAsia" w:ascii="Times New Roman" w:hAnsi="Times New Roman" w:eastAsia="宋体" w:cs="Times New Roman"/>
                      <w:color w:val="auto"/>
                      <w:sz w:val="21"/>
                      <w:szCs w:val="21"/>
                      <w:highlight w:val="none"/>
                      <w:u w:val="none"/>
                      <w:lang w:val="en-US" w:eastAsia="zh-CN"/>
                    </w:rPr>
                    <w:t>）每半月清理运输一次，运送至南湖洲镇污水处理厂处置；废紫外灯管交由有资质单位处理。</w:t>
                  </w:r>
                </w:p>
              </w:tc>
              <w:tc>
                <w:tcPr>
                  <w:tcW w:w="744" w:type="dxa"/>
                  <w:vAlign w:val="center"/>
                </w:tcPr>
                <w:p>
                  <w:pPr>
                    <w:pStyle w:val="26"/>
                    <w:spacing w:before="68" w:line="360" w:lineRule="exact"/>
                    <w:jc w:val="center"/>
                    <w:rPr>
                      <w:rFonts w:hint="default" w:ascii="Times New Roman" w:hAnsi="Times New Roman" w:eastAsia="宋体" w:cs="Times New Roman"/>
                      <w:color w:val="auto"/>
                      <w:sz w:val="21"/>
                      <w:szCs w:val="21"/>
                      <w:highlight w:val="none"/>
                      <w:u w:val="none"/>
                    </w:rPr>
                  </w:pPr>
                  <w:r>
                    <w:rPr>
                      <w:rFonts w:hint="eastAsia" w:cs="Times New Roman"/>
                      <w:color w:val="auto"/>
                      <w:sz w:val="21"/>
                      <w:szCs w:val="21"/>
                      <w:highlight w:val="none"/>
                      <w:u w:val="none"/>
                      <w:lang w:eastAsia="zh-CN"/>
                    </w:rPr>
                    <w:t>一致</w:t>
                  </w:r>
                </w:p>
              </w:tc>
            </w:tr>
          </w:tbl>
          <w:p>
            <w:pPr>
              <w:bidi w:val="0"/>
              <w:rPr>
                <w:rFonts w:hint="default"/>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本项目主要生产设备见下表：</w:t>
            </w:r>
          </w:p>
          <w:p>
            <w:pPr>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3</w:t>
            </w:r>
            <w:r>
              <w:rPr>
                <w:rFonts w:hint="default" w:ascii="Times New Roman" w:hAnsi="Times New Roman" w:eastAsia="宋体" w:cs="Times New Roman"/>
                <w:b/>
                <w:bCs/>
                <w:sz w:val="24"/>
                <w:szCs w:val="24"/>
                <w:lang w:eastAsia="zh-CN"/>
              </w:rPr>
              <w:t xml:space="preserve">   项目主要生产设备配置一览表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1927"/>
              <w:gridCol w:w="4173"/>
              <w:gridCol w:w="575"/>
              <w:gridCol w:w="575"/>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构筑物名称</w:t>
                  </w: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设备名称</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技术参数及规格</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单位</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数量</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8" w:type="dxa"/>
                  <w:vMerge w:val="restart"/>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auto"/>
                      <w:sz w:val="21"/>
                      <w:szCs w:val="21"/>
                      <w:highlight w:val="none"/>
                      <w:u w:val="none"/>
                    </w:rPr>
                    <w:t>格栅渠</w:t>
                  </w: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回转式粗格栅清污机</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安装角75°，栅条间距20mm，沟深4.5m</w:t>
                  </w:r>
                  <w:r>
                    <w:rPr>
                      <w:rFonts w:hint="eastAsia" w:ascii="Times New Roman" w:hAnsi="Times New Roman" w:eastAsia="宋体" w:cs="Times New Roman"/>
                      <w:b w:val="0"/>
                      <w:bCs/>
                      <w:color w:val="auto"/>
                      <w:sz w:val="21"/>
                      <w:szCs w:val="21"/>
                      <w:highlight w:val="none"/>
                      <w:u w:val="none"/>
                      <w:lang w:val="en-US" w:eastAsia="zh-CN"/>
                    </w:rPr>
                    <w:t>，</w:t>
                  </w:r>
                  <w:r>
                    <w:rPr>
                      <w:rFonts w:hint="default" w:ascii="Times New Roman" w:hAnsi="Times New Roman" w:eastAsia="宋体" w:cs="Times New Roman"/>
                      <w:b w:val="0"/>
                      <w:bCs/>
                      <w:color w:val="auto"/>
                      <w:sz w:val="21"/>
                      <w:szCs w:val="21"/>
                      <w:highlight w:val="none"/>
                      <w:u w:val="none"/>
                      <w:lang w:val="en-US" w:eastAsia="zh-CN"/>
                    </w:rPr>
                    <w:t>沟宽0.8m，N=</w:t>
                  </w:r>
                  <w:r>
                    <w:rPr>
                      <w:rFonts w:hint="eastAsia" w:ascii="Times New Roman" w:hAnsi="Times New Roman" w:eastAsia="宋体" w:cs="Times New Roman"/>
                      <w:b w:val="0"/>
                      <w:bCs/>
                      <w:color w:val="auto"/>
                      <w:sz w:val="21"/>
                      <w:szCs w:val="21"/>
                      <w:highlight w:val="none"/>
                      <w:u w:val="none"/>
                      <w:lang w:val="en-US" w:eastAsia="zh-CN"/>
                    </w:rPr>
                    <w:t>1.1</w:t>
                  </w:r>
                  <w:r>
                    <w:rPr>
                      <w:rFonts w:hint="default" w:ascii="Times New Roman" w:hAnsi="Times New Roman" w:eastAsia="宋体" w:cs="Times New Roman"/>
                      <w:b w:val="0"/>
                      <w:bCs/>
                      <w:color w:val="auto"/>
                      <w:sz w:val="21"/>
                      <w:szCs w:val="21"/>
                      <w:highlight w:val="none"/>
                      <w:u w:val="none"/>
                      <w:lang w:val="en-US" w:eastAsia="zh-CN"/>
                    </w:rPr>
                    <w:t>kw</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回转式细格栅清污机</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 xml:space="preserve">安装角75°，栅条间距 5mm，沟深 4.5m </w:t>
                  </w:r>
                  <w:r>
                    <w:rPr>
                      <w:rFonts w:hint="eastAsia" w:ascii="Times New Roman" w:hAnsi="Times New Roman" w:eastAsia="宋体" w:cs="Times New Roman"/>
                      <w:b w:val="0"/>
                      <w:bCs/>
                      <w:color w:val="auto"/>
                      <w:sz w:val="21"/>
                      <w:szCs w:val="21"/>
                      <w:highlight w:val="none"/>
                      <w:u w:val="none"/>
                      <w:lang w:val="en-US" w:eastAsia="zh-CN"/>
                    </w:rPr>
                    <w:t>，</w:t>
                  </w:r>
                  <w:r>
                    <w:rPr>
                      <w:rFonts w:hint="default" w:ascii="Times New Roman" w:hAnsi="Times New Roman" w:eastAsia="宋体" w:cs="Times New Roman"/>
                      <w:b w:val="0"/>
                      <w:bCs/>
                      <w:color w:val="auto"/>
                      <w:sz w:val="21"/>
                      <w:szCs w:val="21"/>
                      <w:highlight w:val="none"/>
                      <w:u w:val="none"/>
                      <w:lang w:val="en-US" w:eastAsia="zh-CN"/>
                    </w:rPr>
                    <w:t>沟宽0.8m ，N=</w:t>
                  </w:r>
                  <w:r>
                    <w:rPr>
                      <w:rFonts w:hint="eastAsia" w:ascii="Times New Roman" w:hAnsi="Times New Roman" w:eastAsia="宋体" w:cs="Times New Roman"/>
                      <w:b w:val="0"/>
                      <w:bCs/>
                      <w:color w:val="auto"/>
                      <w:sz w:val="21"/>
                      <w:szCs w:val="21"/>
                      <w:highlight w:val="none"/>
                      <w:u w:val="none"/>
                      <w:lang w:val="en-US" w:eastAsia="zh-CN"/>
                    </w:rPr>
                    <w:t>1.1</w:t>
                  </w:r>
                  <w:r>
                    <w:rPr>
                      <w:rFonts w:hint="default" w:ascii="Times New Roman" w:hAnsi="Times New Roman" w:eastAsia="宋体" w:cs="Times New Roman"/>
                      <w:b w:val="0"/>
                      <w:bCs/>
                      <w:color w:val="auto"/>
                      <w:sz w:val="21"/>
                      <w:szCs w:val="21"/>
                      <w:highlight w:val="none"/>
                      <w:u w:val="none"/>
                      <w:lang w:val="en-US" w:eastAsia="zh-CN"/>
                    </w:rPr>
                    <w:t>kw</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栅渣小车</w:t>
                  </w:r>
                </w:p>
              </w:tc>
              <w:tc>
                <w:tcPr>
                  <w:tcW w:w="4173"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vertAlign w:val="superscript"/>
                      <w:lang w:val="en-US" w:eastAsia="zh-CN"/>
                    </w:rPr>
                  </w:pPr>
                  <w:r>
                    <w:rPr>
                      <w:rFonts w:hint="default" w:ascii="Times New Roman" w:hAnsi="Times New Roman" w:eastAsia="宋体" w:cs="Times New Roman"/>
                      <w:b w:val="0"/>
                      <w:bCs/>
                      <w:color w:val="auto"/>
                      <w:sz w:val="21"/>
                      <w:szCs w:val="21"/>
                      <w:highlight w:val="none"/>
                      <w:u w:val="none"/>
                      <w:lang w:val="en-US" w:eastAsia="zh-CN"/>
                    </w:rPr>
                    <w:t>有效容积0.25m</w:t>
                  </w:r>
                  <w:r>
                    <w:rPr>
                      <w:rFonts w:hint="default" w:ascii="Times New Roman" w:hAnsi="Times New Roman" w:eastAsia="宋体" w:cs="Times New Roman"/>
                      <w:b w:val="0"/>
                      <w:bCs/>
                      <w:color w:val="auto"/>
                      <w:sz w:val="21"/>
                      <w:szCs w:val="21"/>
                      <w:highlight w:val="none"/>
                      <w:u w:val="none"/>
                      <w:vertAlign w:val="superscript"/>
                      <w:lang w:val="en-US" w:eastAsia="zh-CN"/>
                    </w:rPr>
                    <w:t>3</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2</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58" w:type="dxa"/>
                  <w:vMerge w:val="continue"/>
                  <w:tcBorders>
                    <w:bottom w:val="single" w:color="000000" w:sz="8" w:space="0"/>
                  </w:tcBorders>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color w:val="000000"/>
                      <w:kern w:val="0"/>
                      <w:sz w:val="21"/>
                      <w:szCs w:val="21"/>
                      <w:u w:val="none"/>
                      <w:lang w:val="en-US" w:eastAsia="zh-CN" w:bidi="ar"/>
                    </w:rPr>
                    <w:t>方</w:t>
                  </w:r>
                  <w:r>
                    <w:rPr>
                      <w:rFonts w:hint="default" w:ascii="Times New Roman" w:hAnsi="Times New Roman" w:eastAsia="宋体" w:cs="Times New Roman"/>
                      <w:color w:val="000000"/>
                      <w:kern w:val="0"/>
                      <w:sz w:val="21"/>
                      <w:szCs w:val="21"/>
                      <w:u w:val="none"/>
                      <w:lang w:val="en-US" w:eastAsia="zh-CN" w:bidi="ar"/>
                    </w:rPr>
                    <w:t>闸门</w:t>
                  </w:r>
                </w:p>
              </w:tc>
              <w:tc>
                <w:tcPr>
                  <w:tcW w:w="4173" w:type="dxa"/>
                  <w:vAlign w:val="center"/>
                </w:tcPr>
                <w:p>
                  <w:pPr>
                    <w:keepNext w:val="0"/>
                    <w:keepLines w:val="0"/>
                    <w:widowControl/>
                    <w:suppressLineNumbers w:val="0"/>
                    <w:jc w:val="left"/>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 xml:space="preserve">B×H=0.4×0.4m，配手动启闭装置 </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2</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8" w:type="dxa"/>
                  <w:vMerge w:val="restart"/>
                  <w:tcBorders>
                    <w:top w:val="single" w:color="000000" w:sz="8" w:space="0"/>
                  </w:tcBorders>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沉砂池及调节池</w:t>
                  </w: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潜污</w:t>
                  </w:r>
                  <w:r>
                    <w:rPr>
                      <w:rFonts w:hint="default" w:ascii="Times New Roman" w:hAnsi="Times New Roman" w:eastAsia="宋体" w:cs="Times New Roman"/>
                      <w:b w:val="0"/>
                      <w:bCs/>
                      <w:color w:val="auto"/>
                      <w:sz w:val="21"/>
                      <w:szCs w:val="21"/>
                      <w:highlight w:val="none"/>
                      <w:u w:val="none"/>
                      <w:lang w:val="en-US" w:eastAsia="zh-CN"/>
                    </w:rPr>
                    <w:t>泵</w:t>
                  </w:r>
                </w:p>
              </w:tc>
              <w:tc>
                <w:tcPr>
                  <w:tcW w:w="4173" w:type="dxa"/>
                  <w:vAlign w:val="center"/>
                </w:tcPr>
                <w:p>
                  <w:pPr>
                    <w:keepNext w:val="0"/>
                    <w:keepLines w:val="0"/>
                    <w:widowControl/>
                    <w:suppressLineNumbers w:val="0"/>
                    <w:jc w:val="left"/>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Q=</w:t>
                  </w:r>
                  <w:r>
                    <w:rPr>
                      <w:rFonts w:hint="eastAsia" w:ascii="Times New Roman" w:hAnsi="Times New Roman" w:eastAsia="宋体" w:cs="Times New Roman"/>
                      <w:color w:val="000000"/>
                      <w:kern w:val="0"/>
                      <w:sz w:val="21"/>
                      <w:szCs w:val="21"/>
                      <w:u w:val="none"/>
                      <w:lang w:val="en-US" w:eastAsia="zh-CN" w:bidi="ar"/>
                    </w:rPr>
                    <w:t>8</w:t>
                  </w:r>
                  <w:r>
                    <w:rPr>
                      <w:rFonts w:hint="default" w:ascii="Times New Roman" w:hAnsi="Times New Roman" w:eastAsia="宋体" w:cs="Times New Roman"/>
                      <w:color w:val="000000"/>
                      <w:kern w:val="0"/>
                      <w:sz w:val="21"/>
                      <w:szCs w:val="21"/>
                      <w:u w:val="none"/>
                      <w:lang w:val="en-US" w:eastAsia="zh-CN" w:bidi="ar"/>
                    </w:rPr>
                    <w:t>m</w:t>
                  </w:r>
                  <w:r>
                    <w:rPr>
                      <w:rFonts w:hint="default" w:ascii="Times New Roman" w:hAnsi="Times New Roman" w:eastAsia="宋体" w:cs="Times New Roman"/>
                      <w:color w:val="000000"/>
                      <w:kern w:val="0"/>
                      <w:sz w:val="21"/>
                      <w:szCs w:val="21"/>
                      <w:u w:val="none"/>
                      <w:vertAlign w:val="superscript"/>
                      <w:lang w:val="en-US" w:eastAsia="zh-CN" w:bidi="ar"/>
                    </w:rPr>
                    <w:t xml:space="preserve">3 </w:t>
                  </w:r>
                  <w:r>
                    <w:rPr>
                      <w:rFonts w:hint="default" w:ascii="Times New Roman" w:hAnsi="Times New Roman" w:eastAsia="宋体" w:cs="Times New Roman"/>
                      <w:color w:val="000000"/>
                      <w:kern w:val="0"/>
                      <w:sz w:val="21"/>
                      <w:szCs w:val="21"/>
                      <w:u w:val="none"/>
                      <w:lang w:val="en-US" w:eastAsia="zh-CN" w:bidi="ar"/>
                    </w:rPr>
                    <w:t>/h，H=1</w:t>
                  </w:r>
                  <w:r>
                    <w:rPr>
                      <w:rFonts w:hint="eastAsia" w:ascii="Times New Roman" w:hAnsi="Times New Roman" w:eastAsia="宋体" w:cs="Times New Roman"/>
                      <w:color w:val="000000"/>
                      <w:kern w:val="0"/>
                      <w:sz w:val="21"/>
                      <w:szCs w:val="21"/>
                      <w:u w:val="none"/>
                      <w:lang w:val="en-US" w:eastAsia="zh-CN" w:bidi="ar"/>
                    </w:rPr>
                    <w:t>5</w:t>
                  </w:r>
                  <w:r>
                    <w:rPr>
                      <w:rFonts w:hint="default" w:ascii="Times New Roman" w:hAnsi="Times New Roman" w:eastAsia="宋体" w:cs="Times New Roman"/>
                      <w:color w:val="000000"/>
                      <w:kern w:val="0"/>
                      <w:sz w:val="21"/>
                      <w:szCs w:val="21"/>
                      <w:u w:val="none"/>
                      <w:lang w:val="en-US" w:eastAsia="zh-CN" w:bidi="ar"/>
                    </w:rPr>
                    <w:t>m，N=</w:t>
                  </w:r>
                  <w:r>
                    <w:rPr>
                      <w:rFonts w:hint="eastAsia" w:ascii="Times New Roman" w:hAnsi="Times New Roman" w:eastAsia="宋体" w:cs="Times New Roman"/>
                      <w:color w:val="000000"/>
                      <w:kern w:val="0"/>
                      <w:sz w:val="21"/>
                      <w:szCs w:val="21"/>
                      <w:u w:val="none"/>
                      <w:lang w:val="en-US" w:eastAsia="zh-CN" w:bidi="ar"/>
                    </w:rPr>
                    <w:t>1.1</w:t>
                  </w:r>
                  <w:r>
                    <w:rPr>
                      <w:rFonts w:hint="default" w:ascii="Times New Roman" w:hAnsi="Times New Roman" w:eastAsia="宋体" w:cs="Times New Roman"/>
                      <w:color w:val="000000"/>
                      <w:kern w:val="0"/>
                      <w:sz w:val="21"/>
                      <w:szCs w:val="21"/>
                      <w:u w:val="none"/>
                      <w:lang w:val="en-US" w:eastAsia="zh-CN" w:bidi="ar"/>
                    </w:rPr>
                    <w:t xml:space="preserve">kW </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2</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1用1备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潜水搅拌机</w:t>
                  </w:r>
                </w:p>
              </w:tc>
              <w:tc>
                <w:tcPr>
                  <w:tcW w:w="4173" w:type="dxa"/>
                  <w:vAlign w:val="center"/>
                </w:tcPr>
                <w:p>
                  <w:pPr>
                    <w:keepNext w:val="0"/>
                    <w:keepLines w:val="0"/>
                    <w:widowControl/>
                    <w:suppressLineNumbers w:val="0"/>
                    <w:jc w:val="left"/>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叶轮直径260mm，转速</w:t>
                  </w:r>
                  <w:r>
                    <w:rPr>
                      <w:rFonts w:hint="eastAsia" w:ascii="Times New Roman" w:hAnsi="Times New Roman" w:eastAsia="宋体" w:cs="Times New Roman"/>
                      <w:color w:val="000000"/>
                      <w:kern w:val="0"/>
                      <w:sz w:val="21"/>
                      <w:szCs w:val="21"/>
                      <w:u w:val="none"/>
                      <w:lang w:val="en-US" w:eastAsia="zh-CN" w:bidi="ar"/>
                    </w:rPr>
                    <w:t>72</w:t>
                  </w:r>
                  <w:r>
                    <w:rPr>
                      <w:rFonts w:hint="default" w:ascii="Times New Roman" w:hAnsi="Times New Roman" w:eastAsia="宋体" w:cs="Times New Roman"/>
                      <w:color w:val="000000"/>
                      <w:kern w:val="0"/>
                      <w:sz w:val="21"/>
                      <w:szCs w:val="21"/>
                      <w:u w:val="none"/>
                      <w:lang w:val="en-US" w:eastAsia="zh-CN" w:bidi="ar"/>
                    </w:rPr>
                    <w:t>0rpm，N=0.</w:t>
                  </w:r>
                  <w:r>
                    <w:rPr>
                      <w:rFonts w:hint="eastAsia" w:ascii="Times New Roman" w:hAnsi="Times New Roman" w:eastAsia="宋体" w:cs="Times New Roman"/>
                      <w:color w:val="000000"/>
                      <w:kern w:val="0"/>
                      <w:sz w:val="21"/>
                      <w:szCs w:val="21"/>
                      <w:u w:val="none"/>
                      <w:lang w:val="en-US" w:eastAsia="zh-CN" w:bidi="ar"/>
                    </w:rPr>
                    <w:t>7</w:t>
                  </w:r>
                  <w:r>
                    <w:rPr>
                      <w:rFonts w:hint="default" w:ascii="Times New Roman" w:hAnsi="Times New Roman" w:eastAsia="宋体" w:cs="Times New Roman"/>
                      <w:color w:val="000000"/>
                      <w:kern w:val="0"/>
                      <w:sz w:val="21"/>
                      <w:szCs w:val="21"/>
                      <w:u w:val="none"/>
                      <w:lang w:val="en-US" w:eastAsia="zh-CN" w:bidi="ar"/>
                    </w:rPr>
                    <w:t xml:space="preserve">5kW </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2</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潜水式排砂泵</w:t>
                  </w:r>
                  <w:r>
                    <w:rPr>
                      <w:rFonts w:hint="eastAsia" w:ascii="Times New Roman" w:hAnsi="Times New Roman" w:eastAsia="宋体" w:cs="Times New Roman"/>
                      <w:b w:val="0"/>
                      <w:bCs/>
                      <w:color w:val="auto"/>
                      <w:sz w:val="21"/>
                      <w:szCs w:val="21"/>
                      <w:highlight w:val="none"/>
                      <w:u w:val="none"/>
                      <w:lang w:val="en-US" w:eastAsia="zh-CN"/>
                    </w:rPr>
                    <w:t>及砂水分离器</w:t>
                  </w:r>
                </w:p>
              </w:tc>
              <w:tc>
                <w:tcPr>
                  <w:tcW w:w="4173" w:type="dxa"/>
                  <w:vAlign w:val="center"/>
                </w:tcPr>
                <w:p>
                  <w:pPr>
                    <w:keepNext w:val="0"/>
                    <w:keepLines w:val="0"/>
                    <w:widowControl/>
                    <w:suppressLineNumbers w:val="0"/>
                    <w:jc w:val="left"/>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Q=10m</w:t>
                  </w:r>
                  <w:r>
                    <w:rPr>
                      <w:rFonts w:hint="default" w:ascii="Times New Roman" w:hAnsi="Times New Roman" w:eastAsia="宋体" w:cs="Times New Roman"/>
                      <w:color w:val="000000"/>
                      <w:kern w:val="0"/>
                      <w:sz w:val="21"/>
                      <w:szCs w:val="21"/>
                      <w:u w:val="none"/>
                      <w:vertAlign w:val="superscript"/>
                      <w:lang w:val="en-US" w:eastAsia="zh-CN" w:bidi="ar"/>
                    </w:rPr>
                    <w:t>3</w:t>
                  </w:r>
                  <w:r>
                    <w:rPr>
                      <w:rFonts w:hint="default" w:ascii="Times New Roman" w:hAnsi="Times New Roman" w:eastAsia="宋体" w:cs="Times New Roman"/>
                      <w:color w:val="000000"/>
                      <w:kern w:val="0"/>
                      <w:sz w:val="21"/>
                      <w:szCs w:val="21"/>
                      <w:u w:val="none"/>
                      <w:lang w:val="en-US" w:eastAsia="zh-CN" w:bidi="ar"/>
                    </w:rPr>
                    <w:t xml:space="preserve"> /h，H=10m，N=0.75kW </w:t>
                  </w:r>
                  <w:r>
                    <w:rPr>
                      <w:rFonts w:hint="eastAsia" w:ascii="Times New Roman" w:hAnsi="Times New Roman" w:eastAsia="宋体" w:cs="Times New Roman"/>
                      <w:color w:val="000000"/>
                      <w:kern w:val="0"/>
                      <w:sz w:val="21"/>
                      <w:szCs w:val="21"/>
                      <w:u w:val="none"/>
                      <w:lang w:val="en-US" w:eastAsia="zh-CN" w:bidi="ar"/>
                    </w:rPr>
                    <w:t>；5~12L/s，N=0.37KW</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手动闸阀</w:t>
                  </w:r>
                </w:p>
              </w:tc>
              <w:tc>
                <w:tcPr>
                  <w:tcW w:w="417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w:t>
                  </w:r>
                  <w:r>
                    <w:rPr>
                      <w:rFonts w:hint="eastAsia" w:ascii="Times New Roman" w:hAnsi="Times New Roman" w:eastAsia="宋体" w:cs="Times New Roman"/>
                      <w:color w:val="000000"/>
                      <w:kern w:val="0"/>
                      <w:sz w:val="21"/>
                      <w:szCs w:val="21"/>
                      <w:u w:val="none"/>
                      <w:lang w:val="en-US" w:eastAsia="zh-CN" w:bidi="ar"/>
                    </w:rPr>
                    <w:t>5</w:t>
                  </w:r>
                  <w:r>
                    <w:rPr>
                      <w:rFonts w:hint="default" w:ascii="Times New Roman" w:hAnsi="Times New Roman" w:eastAsia="宋体" w:cs="Times New Roman"/>
                      <w:color w:val="000000"/>
                      <w:kern w:val="0"/>
                      <w:sz w:val="21"/>
                      <w:szCs w:val="21"/>
                      <w:u w:val="none"/>
                      <w:lang w:val="en-US" w:eastAsia="zh-CN" w:bidi="ar"/>
                    </w:rPr>
                    <w:t>0，PN1</w:t>
                  </w:r>
                  <w:r>
                    <w:rPr>
                      <w:rFonts w:hint="eastAsia" w:ascii="Times New Roman" w:hAnsi="Times New Roman" w:eastAsia="宋体" w:cs="Times New Roman"/>
                      <w:color w:val="000000"/>
                      <w:kern w:val="0"/>
                      <w:sz w:val="21"/>
                      <w:szCs w:val="21"/>
                      <w:u w:val="none"/>
                      <w:lang w:val="en-US" w:eastAsia="zh-CN" w:bidi="ar"/>
                    </w:rPr>
                    <w:t>6</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3</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止回阀</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w:t>
                  </w:r>
                  <w:r>
                    <w:rPr>
                      <w:rFonts w:hint="eastAsia" w:ascii="Times New Roman" w:hAnsi="Times New Roman" w:eastAsia="宋体" w:cs="Times New Roman"/>
                      <w:color w:val="000000"/>
                      <w:kern w:val="0"/>
                      <w:sz w:val="21"/>
                      <w:szCs w:val="21"/>
                      <w:u w:val="none"/>
                      <w:lang w:val="en-US" w:eastAsia="zh-CN" w:bidi="ar"/>
                    </w:rPr>
                    <w:t>5</w:t>
                  </w:r>
                  <w:r>
                    <w:rPr>
                      <w:rFonts w:hint="default" w:ascii="Times New Roman" w:hAnsi="Times New Roman" w:eastAsia="宋体" w:cs="Times New Roman"/>
                      <w:color w:val="000000"/>
                      <w:kern w:val="0"/>
                      <w:sz w:val="21"/>
                      <w:szCs w:val="21"/>
                      <w:u w:val="none"/>
                      <w:lang w:val="en-US" w:eastAsia="zh-CN" w:bidi="ar"/>
                    </w:rPr>
                    <w:t>0，PN1</w:t>
                  </w:r>
                  <w:r>
                    <w:rPr>
                      <w:rFonts w:hint="eastAsia" w:ascii="Times New Roman" w:hAnsi="Times New Roman" w:eastAsia="宋体" w:cs="Times New Roman"/>
                      <w:color w:val="000000"/>
                      <w:kern w:val="0"/>
                      <w:sz w:val="21"/>
                      <w:szCs w:val="21"/>
                      <w:u w:val="none"/>
                      <w:lang w:val="en-US" w:eastAsia="zh-CN" w:bidi="ar"/>
                    </w:rPr>
                    <w:t>6</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3</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u w:val="none"/>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手动闸阀</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DN100，PN10</w:t>
                  </w:r>
                  <w:r>
                    <w:rPr>
                      <w:rFonts w:hint="eastAsia" w:ascii="Times New Roman" w:hAnsi="Times New Roman" w:eastAsia="宋体" w:cs="Times New Roman"/>
                      <w:color w:val="000000"/>
                      <w:kern w:val="0"/>
                      <w:sz w:val="21"/>
                      <w:szCs w:val="21"/>
                      <w:u w:val="none"/>
                      <w:lang w:val="en-US" w:eastAsia="zh-CN" w:bidi="ar"/>
                    </w:rPr>
                    <w:t>6</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3</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058" w:type="dxa"/>
                  <w:vMerge w:val="continue"/>
                  <w:tcBorders>
                    <w:bottom w:val="single" w:color="000000" w:sz="8" w:space="0"/>
                  </w:tcBorders>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tcBorders>
                    <w:bottom w:val="single" w:color="000000" w:sz="8" w:space="0"/>
                  </w:tcBorders>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橡胶软接头</w:t>
                  </w:r>
                </w:p>
              </w:tc>
              <w:tc>
                <w:tcPr>
                  <w:tcW w:w="4173"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w:t>
                  </w:r>
                  <w:r>
                    <w:rPr>
                      <w:rFonts w:hint="eastAsia" w:ascii="Times New Roman" w:hAnsi="Times New Roman" w:eastAsia="宋体" w:cs="Times New Roman"/>
                      <w:color w:val="000000"/>
                      <w:kern w:val="0"/>
                      <w:sz w:val="21"/>
                      <w:szCs w:val="21"/>
                      <w:u w:val="none"/>
                      <w:lang w:val="en-US" w:eastAsia="zh-CN" w:bidi="ar"/>
                    </w:rPr>
                    <w:t>5</w:t>
                  </w:r>
                  <w:r>
                    <w:rPr>
                      <w:rFonts w:hint="default" w:ascii="Times New Roman" w:hAnsi="Times New Roman" w:eastAsia="宋体" w:cs="Times New Roman"/>
                      <w:color w:val="000000"/>
                      <w:kern w:val="0"/>
                      <w:sz w:val="21"/>
                      <w:szCs w:val="21"/>
                      <w:u w:val="none"/>
                      <w:lang w:val="en-US" w:eastAsia="zh-CN" w:bidi="ar"/>
                    </w:rPr>
                    <w:t>0</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3</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058" w:type="dxa"/>
                  <w:vMerge w:val="restart"/>
                  <w:tcBorders>
                    <w:top w:val="single" w:color="000000" w:sz="8" w:space="0"/>
                  </w:tcBorders>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污泥池</w:t>
                  </w:r>
                </w:p>
              </w:tc>
              <w:tc>
                <w:tcPr>
                  <w:tcW w:w="1927" w:type="dxa"/>
                  <w:tcBorders>
                    <w:top w:val="single" w:color="000000" w:sz="8" w:space="0"/>
                  </w:tcBorders>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潜水污泥泵</w:t>
                  </w:r>
                </w:p>
              </w:tc>
              <w:tc>
                <w:tcPr>
                  <w:tcW w:w="4173"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Q=10m</w:t>
                  </w:r>
                  <w:r>
                    <w:rPr>
                      <w:rFonts w:hint="default" w:ascii="Times New Roman" w:hAnsi="Times New Roman" w:eastAsia="宋体" w:cs="Times New Roman"/>
                      <w:b w:val="0"/>
                      <w:bCs/>
                      <w:color w:val="auto"/>
                      <w:sz w:val="21"/>
                      <w:szCs w:val="21"/>
                      <w:highlight w:val="none"/>
                      <w:u w:val="none"/>
                      <w:vertAlign w:val="superscript"/>
                      <w:lang w:val="en-US" w:eastAsia="zh-CN"/>
                    </w:rPr>
                    <w:t>3</w:t>
                  </w:r>
                  <w:r>
                    <w:rPr>
                      <w:rFonts w:hint="default" w:ascii="Times New Roman" w:hAnsi="Times New Roman" w:eastAsia="宋体" w:cs="Times New Roman"/>
                      <w:b w:val="0"/>
                      <w:bCs/>
                      <w:color w:val="auto"/>
                      <w:sz w:val="21"/>
                      <w:szCs w:val="21"/>
                      <w:highlight w:val="none"/>
                      <w:u w:val="none"/>
                      <w:lang w:val="en-US" w:eastAsia="zh-CN"/>
                    </w:rPr>
                    <w:t>/h，H=1</w:t>
                  </w:r>
                  <w:r>
                    <w:rPr>
                      <w:rFonts w:hint="eastAsia" w:ascii="Times New Roman" w:hAnsi="Times New Roman" w:eastAsia="宋体" w:cs="Times New Roman"/>
                      <w:b w:val="0"/>
                      <w:bCs/>
                      <w:color w:val="auto"/>
                      <w:sz w:val="21"/>
                      <w:szCs w:val="21"/>
                      <w:highlight w:val="none"/>
                      <w:u w:val="none"/>
                      <w:lang w:val="en-US" w:eastAsia="zh-CN"/>
                    </w:rPr>
                    <w:t>0</w:t>
                  </w:r>
                  <w:r>
                    <w:rPr>
                      <w:rFonts w:hint="default" w:ascii="Times New Roman" w:hAnsi="Times New Roman" w:eastAsia="宋体" w:cs="Times New Roman"/>
                      <w:b w:val="0"/>
                      <w:bCs/>
                      <w:color w:val="auto"/>
                      <w:sz w:val="21"/>
                      <w:szCs w:val="21"/>
                      <w:highlight w:val="none"/>
                      <w:u w:val="none"/>
                      <w:lang w:val="en-US" w:eastAsia="zh-CN"/>
                    </w:rPr>
                    <w:t>m，N=0.75kW</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手动蝶阀</w:t>
                  </w:r>
                </w:p>
              </w:tc>
              <w:tc>
                <w:tcPr>
                  <w:tcW w:w="4173" w:type="dxa"/>
                  <w:vAlign w:val="center"/>
                </w:tcPr>
                <w:p>
                  <w:pPr>
                    <w:keepNext w:val="0"/>
                    <w:keepLines w:val="0"/>
                    <w:widowControl/>
                    <w:suppressLineNumbers w:val="0"/>
                    <w:jc w:val="center"/>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w:t>
                  </w:r>
                  <w:r>
                    <w:rPr>
                      <w:rFonts w:hint="eastAsia" w:ascii="Times New Roman" w:hAnsi="Times New Roman" w:eastAsia="宋体" w:cs="Times New Roman"/>
                      <w:color w:val="000000"/>
                      <w:kern w:val="0"/>
                      <w:sz w:val="21"/>
                      <w:szCs w:val="21"/>
                      <w:u w:val="none"/>
                      <w:lang w:val="en-US" w:eastAsia="zh-CN" w:bidi="ar"/>
                    </w:rPr>
                    <w:t>75</w:t>
                  </w:r>
                  <w:r>
                    <w:rPr>
                      <w:rFonts w:hint="default" w:ascii="Times New Roman" w:hAnsi="Times New Roman" w:eastAsia="宋体" w:cs="Times New Roman"/>
                      <w:color w:val="000000"/>
                      <w:kern w:val="0"/>
                      <w:sz w:val="21"/>
                      <w:szCs w:val="21"/>
                      <w:u w:val="none"/>
                      <w:lang w:val="en-US" w:eastAsia="zh-CN" w:bidi="ar"/>
                    </w:rPr>
                    <w:t>，PN10</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软接头</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w:t>
                  </w:r>
                  <w:r>
                    <w:rPr>
                      <w:rFonts w:hint="eastAsia" w:ascii="Times New Roman" w:hAnsi="Times New Roman" w:eastAsia="宋体" w:cs="Times New Roman"/>
                      <w:color w:val="000000"/>
                      <w:kern w:val="0"/>
                      <w:sz w:val="21"/>
                      <w:szCs w:val="21"/>
                      <w:u w:val="none"/>
                      <w:lang w:val="en-US" w:eastAsia="zh-CN" w:bidi="ar"/>
                    </w:rPr>
                    <w:t>75</w:t>
                  </w:r>
                  <w:r>
                    <w:rPr>
                      <w:rFonts w:hint="default" w:ascii="Times New Roman" w:hAnsi="Times New Roman" w:eastAsia="宋体" w:cs="Times New Roman"/>
                      <w:color w:val="000000"/>
                      <w:kern w:val="0"/>
                      <w:sz w:val="21"/>
                      <w:szCs w:val="21"/>
                      <w:u w:val="none"/>
                      <w:lang w:val="en-US" w:eastAsia="zh-CN" w:bidi="ar"/>
                    </w:rPr>
                    <w:t>，PN10</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缓闭止回阀</w:t>
                  </w:r>
                </w:p>
              </w:tc>
              <w:tc>
                <w:tcPr>
                  <w:tcW w:w="4173"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DN</w:t>
                  </w:r>
                  <w:r>
                    <w:rPr>
                      <w:rFonts w:hint="eastAsia" w:ascii="Times New Roman" w:hAnsi="Times New Roman" w:eastAsia="宋体" w:cs="Times New Roman"/>
                      <w:color w:val="000000"/>
                      <w:kern w:val="0"/>
                      <w:sz w:val="21"/>
                      <w:szCs w:val="21"/>
                      <w:u w:val="none"/>
                      <w:lang w:val="en-US" w:eastAsia="zh-CN" w:bidi="ar"/>
                    </w:rPr>
                    <w:t>75</w:t>
                  </w:r>
                  <w:r>
                    <w:rPr>
                      <w:rFonts w:hint="default" w:ascii="Times New Roman" w:hAnsi="Times New Roman" w:eastAsia="宋体" w:cs="Times New Roman"/>
                      <w:color w:val="000000"/>
                      <w:kern w:val="0"/>
                      <w:sz w:val="21"/>
                      <w:szCs w:val="21"/>
                      <w:u w:val="none"/>
                      <w:lang w:val="en-US" w:eastAsia="zh-CN" w:bidi="ar"/>
                    </w:rPr>
                    <w:t>，PN10</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一体化设备</w:t>
                  </w: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w:t>
                  </w:r>
                </w:p>
              </w:tc>
              <w:tc>
                <w:tcPr>
                  <w:tcW w:w="4173" w:type="dxa"/>
                  <w:vAlign w:val="center"/>
                </w:tcPr>
                <w:p>
                  <w:pPr>
                    <w:keepNext w:val="0"/>
                    <w:keepLines w:val="0"/>
                    <w:widowControl/>
                    <w:suppressLineNumbers w:val="0"/>
                    <w:jc w:val="left"/>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配套混合液回流，鼓风曝气装置，总功率 N=</w:t>
                  </w:r>
                  <w:r>
                    <w:rPr>
                      <w:rFonts w:hint="eastAsia" w:ascii="Times New Roman" w:hAnsi="Times New Roman" w:eastAsia="宋体" w:cs="Times New Roman"/>
                      <w:color w:val="000000"/>
                      <w:kern w:val="0"/>
                      <w:sz w:val="21"/>
                      <w:szCs w:val="21"/>
                      <w:u w:val="none"/>
                      <w:lang w:val="en-US" w:eastAsia="zh-CN" w:bidi="ar"/>
                    </w:rPr>
                    <w:t>3.25</w:t>
                  </w:r>
                  <w:r>
                    <w:rPr>
                      <w:rFonts w:hint="default" w:ascii="Times New Roman" w:hAnsi="Times New Roman" w:eastAsia="宋体" w:cs="Times New Roman"/>
                      <w:color w:val="000000"/>
                      <w:kern w:val="0"/>
                      <w:sz w:val="21"/>
                      <w:szCs w:val="21"/>
                      <w:u w:val="none"/>
                      <w:lang w:val="en-US" w:eastAsia="zh-CN" w:bidi="ar"/>
                    </w:rPr>
                    <w:t>KW</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套</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2</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105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紫外消毒渠</w:t>
                  </w: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紫外线消毒设备</w:t>
                  </w:r>
                </w:p>
              </w:tc>
              <w:tc>
                <w:tcPr>
                  <w:tcW w:w="4173" w:type="dxa"/>
                  <w:vAlign w:val="center"/>
                </w:tcPr>
                <w:p>
                  <w:pPr>
                    <w:keepNext w:val="0"/>
                    <w:keepLines w:val="0"/>
                    <w:widowControl/>
                    <w:suppressLineNumbers w:val="0"/>
                    <w:jc w:val="left"/>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总功率 N=0.</w:t>
                  </w:r>
                  <w:r>
                    <w:rPr>
                      <w:rFonts w:hint="eastAsia" w:ascii="Times New Roman" w:hAnsi="Times New Roman" w:eastAsia="宋体" w:cs="Times New Roman"/>
                      <w:color w:val="000000"/>
                      <w:kern w:val="0"/>
                      <w:sz w:val="21"/>
                      <w:szCs w:val="21"/>
                      <w:u w:val="none"/>
                      <w:lang w:val="en-US" w:eastAsia="zh-CN" w:bidi="ar"/>
                    </w:rPr>
                    <w:t>72</w:t>
                  </w:r>
                  <w:r>
                    <w:rPr>
                      <w:rFonts w:hint="default" w:ascii="Times New Roman" w:hAnsi="Times New Roman" w:eastAsia="宋体" w:cs="Times New Roman"/>
                      <w:color w:val="000000"/>
                      <w:kern w:val="0"/>
                      <w:sz w:val="21"/>
                      <w:szCs w:val="21"/>
                      <w:u w:val="none"/>
                      <w:lang w:val="en-US" w:eastAsia="zh-CN" w:bidi="ar"/>
                    </w:rPr>
                    <w:t>kW，配套灯管及镇流器、控制系统、自动清洗系统</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套</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远期</w:t>
                  </w:r>
                </w:p>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增加</w:t>
                  </w:r>
                </w:p>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058" w:type="dxa"/>
                  <w:vMerge w:val="restart"/>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计量槽</w:t>
                  </w: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巴氏计量槽</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计量范围1.5~100L/s</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台</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u w:val="none"/>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超声波液位计</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eastAsia" w:ascii="Times New Roman" w:hAnsi="Times New Roman" w:eastAsia="宋体" w:cs="Times New Roman"/>
                      <w:b w:val="0"/>
                      <w:bCs/>
                      <w:color w:val="auto"/>
                      <w:sz w:val="21"/>
                      <w:szCs w:val="21"/>
                      <w:highlight w:val="none"/>
                      <w:u w:val="none"/>
                      <w:lang w:val="en-US" w:eastAsia="zh-CN"/>
                    </w:rPr>
                    <w:t>/</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个</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1058" w:type="dxa"/>
                  <w:vMerge w:val="restart"/>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综合管理用房</w:t>
                  </w: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PAC加药装置</w:t>
                  </w:r>
                </w:p>
              </w:tc>
              <w:tc>
                <w:tcPr>
                  <w:tcW w:w="4173" w:type="dxa"/>
                  <w:vAlign w:val="center"/>
                </w:tcPr>
                <w:p>
                  <w:pPr>
                    <w:keepNext w:val="0"/>
                    <w:keepLines w:val="0"/>
                    <w:widowControl/>
                    <w:suppressLineNumbers w:val="0"/>
                    <w:jc w:val="left"/>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color w:val="000000"/>
                      <w:kern w:val="0"/>
                      <w:sz w:val="21"/>
                      <w:szCs w:val="21"/>
                      <w:u w:val="none"/>
                      <w:lang w:val="en-US" w:eastAsia="zh-CN" w:bidi="ar"/>
                    </w:rPr>
                    <w:t>有效容积 1m3，配套搅拌机及计量泵，总功率 N=1.5KW</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套</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sz w:val="21"/>
                      <w:szCs w:val="21"/>
                      <w:u w:val="none"/>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b w:val="0"/>
                      <w:bCs/>
                      <w:color w:val="auto"/>
                      <w:sz w:val="21"/>
                      <w:szCs w:val="21"/>
                      <w:highlight w:val="none"/>
                      <w:u w:val="none"/>
                      <w:lang w:val="en-US" w:eastAsia="zh-CN"/>
                    </w:rPr>
                    <w:t>自闭式冲洗阀蹲式大便器</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b w:val="0"/>
                      <w:bCs/>
                      <w:color w:val="auto"/>
                      <w:sz w:val="21"/>
                      <w:szCs w:val="21"/>
                      <w:highlight w:val="none"/>
                      <w:u w:val="none"/>
                      <w:lang w:val="en-US" w:eastAsia="zh-CN"/>
                    </w:rPr>
                    <w:t>陶瓷</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b w:val="0"/>
                      <w:bCs/>
                      <w:color w:val="auto"/>
                      <w:sz w:val="21"/>
                      <w:szCs w:val="21"/>
                      <w:highlight w:val="none"/>
                      <w:u w:val="none"/>
                      <w:lang w:val="en-US" w:eastAsia="zh-CN"/>
                    </w:rPr>
                    <w:t>套</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洗手台</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b w:val="0"/>
                      <w:bCs/>
                      <w:color w:val="auto"/>
                      <w:sz w:val="21"/>
                      <w:szCs w:val="21"/>
                      <w:highlight w:val="none"/>
                      <w:u w:val="none"/>
                      <w:lang w:val="en-US" w:eastAsia="zh-CN"/>
                    </w:rPr>
                    <w:t>带水龙头，陶瓷</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b w:val="0"/>
                      <w:bCs/>
                      <w:color w:val="auto"/>
                      <w:sz w:val="21"/>
                      <w:szCs w:val="21"/>
                      <w:highlight w:val="none"/>
                      <w:u w:val="none"/>
                      <w:lang w:val="en-US" w:eastAsia="zh-CN"/>
                    </w:rPr>
                    <w:t>套</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kern w:val="2"/>
                      <w:sz w:val="21"/>
                      <w:szCs w:val="21"/>
                      <w:highlight w:val="none"/>
                      <w:u w:val="none"/>
                      <w:lang w:val="en-US" w:eastAsia="zh-CN" w:bidi="ar-SA"/>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拖布池</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带水龙头，陶瓷</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套</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地漏</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DN50</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个</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截止阀</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DN40</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个</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1</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PE给水管用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8" w:type="dxa"/>
                  <w:vMerge w:val="continue"/>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c>
                <w:tcPr>
                  <w:tcW w:w="1927"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二氧化碳灭火器</w:t>
                  </w:r>
                </w:p>
              </w:tc>
              <w:tc>
                <w:tcPr>
                  <w:tcW w:w="4173"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MT5</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具</w:t>
                  </w:r>
                </w:p>
              </w:tc>
              <w:tc>
                <w:tcPr>
                  <w:tcW w:w="575"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r>
                    <w:rPr>
                      <w:rFonts w:hint="default" w:ascii="Times New Roman" w:hAnsi="Times New Roman" w:eastAsia="宋体" w:cs="Times New Roman"/>
                      <w:b w:val="0"/>
                      <w:bCs/>
                      <w:color w:val="auto"/>
                      <w:sz w:val="21"/>
                      <w:szCs w:val="21"/>
                      <w:highlight w:val="none"/>
                      <w:u w:val="none"/>
                      <w:lang w:val="en-US" w:eastAsia="zh-CN"/>
                    </w:rPr>
                    <w:t>2</w:t>
                  </w:r>
                </w:p>
              </w:tc>
              <w:tc>
                <w:tcPr>
                  <w:tcW w:w="788" w:type="dxa"/>
                  <w:vAlign w:val="center"/>
                </w:tcPr>
                <w:p>
                  <w:pPr>
                    <w:pStyle w:val="26"/>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val="0"/>
                      <w:bCs/>
                      <w:color w:val="auto"/>
                      <w:sz w:val="21"/>
                      <w:szCs w:val="21"/>
                      <w:highlight w:val="none"/>
                      <w:u w:val="none"/>
                      <w:lang w:val="en-US" w:eastAsia="zh-CN"/>
                    </w:rPr>
                  </w:pPr>
                </w:p>
              </w:tc>
            </w:tr>
          </w:tbl>
          <w:p>
            <w:pPr>
              <w:spacing w:line="360" w:lineRule="auto"/>
              <w:ind w:firstLine="560" w:firstLineChars="200"/>
              <w:rPr>
                <w:rFonts w:hint="default" w:ascii="Times New Roman" w:hAnsi="Times New Roman" w:eastAsia="宋体" w:cs="Times New Roman"/>
                <w:sz w:val="21"/>
                <w:lang w:val="en-US" w:eastAsia="zh-CN"/>
              </w:rPr>
            </w:pPr>
            <w:r>
              <w:rPr>
                <w:rFonts w:hint="default" w:ascii="Times New Roman" w:hAnsi="Times New Roman" w:eastAsia="宋体" w:cs="Times New Roman"/>
                <w:sz w:val="28"/>
                <w:szCs w:val="28"/>
                <w:lang w:eastAsia="zh-CN"/>
              </w:rPr>
              <w:t>本次竣工验收范围：</w:t>
            </w:r>
            <w:r>
              <w:rPr>
                <w:rFonts w:hint="eastAsia" w:cs="Times New Roman"/>
                <w:color w:val="auto"/>
                <w:sz w:val="28"/>
                <w:szCs w:val="28"/>
                <w:lang w:val="en-US" w:eastAsia="zh-CN"/>
              </w:rPr>
              <w:t>湘阴杨林寨乡</w:t>
            </w:r>
            <w:r>
              <w:rPr>
                <w:rFonts w:hint="default" w:ascii="Times New Roman" w:hAnsi="Times New Roman" w:eastAsia="宋体" w:cs="Times New Roman"/>
                <w:color w:val="auto"/>
                <w:sz w:val="28"/>
                <w:szCs w:val="28"/>
                <w:lang w:val="en-US" w:eastAsia="zh-CN"/>
              </w:rPr>
              <w:t>污水处理</w:t>
            </w:r>
            <w:r>
              <w:rPr>
                <w:rFonts w:hint="eastAsia" w:cs="Times New Roman"/>
                <w:color w:val="auto"/>
                <w:sz w:val="28"/>
                <w:szCs w:val="28"/>
                <w:lang w:val="en-US" w:eastAsia="zh-CN"/>
              </w:rPr>
              <w:t>工程</w:t>
            </w:r>
            <w:r>
              <w:rPr>
                <w:rFonts w:hint="default" w:ascii="Times New Roman" w:hAnsi="Times New Roman" w:eastAsia="宋体" w:cs="Times New Roman"/>
                <w:color w:val="auto"/>
                <w:sz w:val="28"/>
                <w:szCs w:val="28"/>
                <w:lang w:val="en-US" w:eastAsia="zh-CN"/>
              </w:rPr>
              <w:t>项目(</w:t>
            </w:r>
            <w:r>
              <w:rPr>
                <w:rFonts w:hint="eastAsia" w:eastAsia="宋体" w:cs="Times New Roman"/>
                <w:color w:val="auto"/>
                <w:sz w:val="28"/>
                <w:szCs w:val="28"/>
                <w:lang w:val="en-US" w:eastAsia="zh-CN"/>
              </w:rPr>
              <w:t>3</w:t>
            </w:r>
            <w:r>
              <w:rPr>
                <w:rFonts w:hint="default" w:ascii="Times New Roman" w:hAnsi="Times New Roman" w:eastAsia="宋体" w:cs="Times New Roman"/>
                <w:color w:val="auto"/>
                <w:sz w:val="28"/>
                <w:szCs w:val="28"/>
                <w:lang w:val="en-US" w:eastAsia="zh-CN"/>
              </w:rPr>
              <w:t>00m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/d)</w:t>
            </w:r>
            <w:r>
              <w:rPr>
                <w:rFonts w:hint="default" w:ascii="Times New Roman" w:hAnsi="Times New Roman" w:eastAsia="宋体" w:cs="Times New Roman"/>
                <w:sz w:val="28"/>
                <w:szCs w:val="28"/>
                <w:vertAlign w:val="baseline"/>
                <w:lang w:val="en-US" w:eastAsia="zh-CN"/>
              </w:rPr>
              <w:t>的主体污水处理系统及其配套设施。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5"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原辅材料消耗及水平衡：</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1、原辅材料消耗</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 xml:space="preserve">  本项目主要原辅料消耗情况见下表。</w:t>
            </w:r>
          </w:p>
          <w:p>
            <w:pPr>
              <w:spacing w:line="360" w:lineRule="auto"/>
              <w:ind w:firstLine="422"/>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项目原辅料消耗情况表</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29"/>
              <w:gridCol w:w="1147"/>
              <w:gridCol w:w="1255"/>
              <w:gridCol w:w="2164"/>
              <w:gridCol w:w="1724"/>
              <w:gridCol w:w="1724"/>
              <w:gridCol w:w="12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序号</w:t>
                  </w:r>
                </w:p>
              </w:tc>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名称</w:t>
                  </w:r>
                </w:p>
              </w:tc>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环评设计年消耗量</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实际年消耗量</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eastAsia" w:cs="Times New Roman"/>
                      <w:b/>
                      <w:bCs/>
                      <w:color w:val="auto"/>
                      <w:highlight w:val="none"/>
                      <w:lang w:val="en-US" w:eastAsia="zh-CN"/>
                    </w:rPr>
                    <w:t>5</w:t>
                  </w:r>
                  <w:r>
                    <w:rPr>
                      <w:rFonts w:hint="default" w:ascii="Times New Roman" w:hAnsi="Times New Roman" w:eastAsia="宋体" w:cs="Times New Roman"/>
                      <w:b/>
                      <w:bCs/>
                      <w:color w:val="auto"/>
                      <w:highlight w:val="none"/>
                      <w:lang w:val="en-US" w:eastAsia="zh-CN"/>
                    </w:rPr>
                    <w:t>.</w:t>
                  </w:r>
                  <w:r>
                    <w:rPr>
                      <w:rFonts w:hint="eastAsia" w:cs="Times New Roman"/>
                      <w:b/>
                      <w:bCs/>
                      <w:color w:val="auto"/>
                      <w:highlight w:val="none"/>
                      <w:lang w:val="en-US" w:eastAsia="zh-CN"/>
                    </w:rPr>
                    <w:t>1</w:t>
                  </w:r>
                  <w:r>
                    <w:rPr>
                      <w:rFonts w:hint="default" w:ascii="Times New Roman" w:hAnsi="Times New Roman" w:eastAsia="宋体" w:cs="Times New Roman"/>
                      <w:b/>
                      <w:bCs/>
                      <w:color w:val="auto"/>
                      <w:highlight w:val="none"/>
                      <w:lang w:val="en-US" w:eastAsia="zh-CN"/>
                    </w:rPr>
                    <w:t>9</w:t>
                  </w:r>
                  <w:r>
                    <w:rPr>
                      <w:rFonts w:hint="default" w:ascii="Times New Roman" w:hAnsi="Times New Roman" w:eastAsia="宋体" w:cs="Times New Roman"/>
                      <w:b/>
                      <w:bCs/>
                      <w:color w:val="auto"/>
                      <w:highlight w:val="none"/>
                      <w:lang w:eastAsia="zh-CN"/>
                    </w:rPr>
                    <w:t>）</w:t>
                  </w:r>
                </w:p>
              </w:tc>
              <w:tc>
                <w:tcPr>
                  <w:tcW w:w="0" w:type="auto"/>
                  <w:tcBorders>
                    <w:tl2br w:val="nil"/>
                    <w:tr2bl w:val="nil"/>
                  </w:tcBorders>
                  <w:vAlign w:val="center"/>
                </w:tcPr>
                <w:p>
                  <w:pPr>
                    <w:pStyle w:val="27"/>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eastAsia" w:cs="Times New Roman"/>
                      <w:b/>
                      <w:bCs/>
                      <w:color w:val="auto"/>
                      <w:highlight w:val="none"/>
                      <w:lang w:val="en-US" w:eastAsia="zh-CN"/>
                    </w:rPr>
                    <w:t>5</w:t>
                  </w:r>
                  <w:r>
                    <w:rPr>
                      <w:rFonts w:hint="default" w:ascii="Times New Roman" w:hAnsi="Times New Roman" w:eastAsia="宋体" w:cs="Times New Roman"/>
                      <w:b/>
                      <w:bCs/>
                      <w:color w:val="auto"/>
                      <w:highlight w:val="none"/>
                      <w:lang w:val="en-US" w:eastAsia="zh-CN"/>
                    </w:rPr>
                    <w:t>.</w:t>
                  </w:r>
                  <w:r>
                    <w:rPr>
                      <w:rFonts w:hint="eastAsia" w:cs="Times New Roman"/>
                      <w:b/>
                      <w:bCs/>
                      <w:color w:val="auto"/>
                      <w:highlight w:val="none"/>
                      <w:lang w:val="en-US" w:eastAsia="zh-CN"/>
                    </w:rPr>
                    <w:t>2</w:t>
                  </w:r>
                  <w:r>
                    <w:rPr>
                      <w:rFonts w:hint="default" w:ascii="Times New Roman" w:hAnsi="Times New Roman" w:eastAsia="宋体" w:cs="Times New Roman"/>
                      <w:b/>
                      <w:bCs/>
                      <w:color w:val="auto"/>
                      <w:highlight w:val="none"/>
                      <w:lang w:val="en-US" w:eastAsia="zh-CN"/>
                    </w:rPr>
                    <w:t>0</w:t>
                  </w:r>
                  <w:r>
                    <w:rPr>
                      <w:rFonts w:hint="default" w:ascii="Times New Roman" w:hAnsi="Times New Roman" w:eastAsia="宋体" w:cs="Times New Roman"/>
                      <w:b/>
                      <w:bCs/>
                      <w:color w:val="auto"/>
                      <w:highlight w:val="none"/>
                      <w:lang w:eastAsia="zh-CN"/>
                    </w:rPr>
                    <w:t>）</w:t>
                  </w:r>
                </w:p>
              </w:tc>
              <w:tc>
                <w:tcPr>
                  <w:tcW w:w="0" w:type="auto"/>
                  <w:tcBorders>
                    <w:tl2br w:val="nil"/>
                    <w:tr2bl w:val="nil"/>
                  </w:tcBorders>
                  <w:vAlign w:val="center"/>
                </w:tcPr>
                <w:p>
                  <w:pPr>
                    <w:pStyle w:val="27"/>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1</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PA</w:t>
                  </w:r>
                  <w:r>
                    <w:rPr>
                      <w:rFonts w:hint="eastAsia" w:cs="Times New Roman"/>
                      <w:sz w:val="21"/>
                      <w:szCs w:val="21"/>
                      <w:lang w:val="en-US" w:eastAsia="zh-CN"/>
                    </w:rPr>
                    <w:t>C</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8.76</w:t>
                  </w:r>
                  <w:r>
                    <w:rPr>
                      <w:rFonts w:hint="default" w:ascii="Times New Roman" w:hAnsi="Times New Roman" w:eastAsia="宋体" w:cs="Times New Roman"/>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8.76</w:t>
                  </w:r>
                  <w:r>
                    <w:rPr>
                      <w:rFonts w:hint="default" w:ascii="Times New Roman" w:hAnsi="Times New Roman" w:eastAsia="宋体" w:cs="Times New Roman"/>
                      <w:sz w:val="21"/>
                      <w:szCs w:val="21"/>
                      <w:lang w:val="en-US" w:eastAsia="zh-CN"/>
                    </w:rPr>
                    <w:t>t</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24</w:t>
                  </w:r>
                  <w:r>
                    <w:rPr>
                      <w:rFonts w:hint="default" w:ascii="Times New Roman" w:hAnsi="Times New Roman" w:eastAsia="宋体" w:cs="Times New Roman"/>
                      <w:sz w:val="21"/>
                      <w:szCs w:val="21"/>
                      <w:lang w:eastAsia="zh-CN"/>
                    </w:rPr>
                    <w:t>kg</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24</w:t>
                  </w:r>
                  <w:r>
                    <w:rPr>
                      <w:rFonts w:hint="default" w:ascii="Times New Roman" w:hAnsi="Times New Roman" w:eastAsia="宋体" w:cs="Times New Roman"/>
                      <w:sz w:val="21"/>
                      <w:szCs w:val="21"/>
                      <w:lang w:eastAsia="zh-CN"/>
                    </w:rPr>
                    <w:t>kg</w:t>
                  </w:r>
                </w:p>
              </w:tc>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2</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水</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730t</w:t>
                  </w:r>
                </w:p>
              </w:tc>
              <w:tc>
                <w:tcPr>
                  <w:tcW w:w="0" w:type="auto"/>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730t</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2.4t</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2.2t</w:t>
                  </w:r>
                </w:p>
              </w:tc>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市政自来水管网提供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pStyle w:val="27"/>
                    <w:rPr>
                      <w:rFonts w:hint="default" w:ascii="Times New Roman" w:hAnsi="Times New Roman" w:eastAsia="宋体" w:cs="Times New Roman"/>
                      <w:lang w:val="en-US" w:eastAsia="zh-CN"/>
                    </w:rPr>
                  </w:pPr>
                  <w:r>
                    <w:rPr>
                      <w:rFonts w:hint="eastAsia" w:cs="Times New Roman"/>
                      <w:lang w:val="en-US" w:eastAsia="zh-CN"/>
                    </w:rPr>
                    <w:t>3</w:t>
                  </w:r>
                </w:p>
              </w:tc>
              <w:tc>
                <w:tcPr>
                  <w:tcW w:w="0" w:type="auto"/>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葡萄糖（工业）</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根据水质进行投加</w:t>
                  </w:r>
                </w:p>
              </w:tc>
              <w:tc>
                <w:tcPr>
                  <w:tcW w:w="0" w:type="auto"/>
                  <w:tcBorders>
                    <w:tl2br w:val="nil"/>
                    <w:tr2bl w:val="nil"/>
                  </w:tcBorders>
                  <w:vAlign w:val="center"/>
                </w:tcPr>
                <w:p>
                  <w:pPr>
                    <w:jc w:val="both"/>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预计10t，根据实际水质情况投加</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0" w:type="auto"/>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0" w:type="auto"/>
                  <w:tcBorders>
                    <w:tl2br w:val="nil"/>
                    <w:tr2bl w:val="nil"/>
                  </w:tcBorders>
                  <w:vAlign w:val="center"/>
                </w:tcPr>
                <w:p>
                  <w:pPr>
                    <w:pStyle w:val="27"/>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bl>
          <w:p>
            <w:pPr>
              <w:numPr>
                <w:ilvl w:val="0"/>
                <w:numId w:val="0"/>
              </w:numPr>
              <w:spacing w:line="360" w:lineRule="auto"/>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水平衡</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lang w:val="en-US" w:eastAsia="zh-CN"/>
              </w:rPr>
              <w:t>验收期间项目水平衡间下表：</w:t>
            </w:r>
          </w:p>
          <w:p>
            <w:pPr>
              <w:spacing w:line="360" w:lineRule="auto"/>
              <w:jc w:val="center"/>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highlight w:val="none"/>
                <w:lang w:eastAsia="zh-CN"/>
              </w:rPr>
              <w:t>表</w:t>
            </w:r>
            <w:r>
              <w:rPr>
                <w:rFonts w:hint="eastAsia" w:cs="Times New Roman"/>
                <w:b/>
                <w:bCs/>
                <w:sz w:val="24"/>
                <w:szCs w:val="24"/>
                <w:highlight w:val="none"/>
                <w:lang w:val="en-US" w:eastAsia="zh-CN"/>
              </w:rPr>
              <w:t>5</w:t>
            </w:r>
            <w:r>
              <w:rPr>
                <w:rFonts w:hint="default" w:ascii="Times New Roman" w:hAnsi="Times New Roman" w:eastAsia="宋体" w:cs="Times New Roman"/>
                <w:b/>
                <w:bCs/>
                <w:sz w:val="24"/>
                <w:szCs w:val="24"/>
                <w:highlight w:val="none"/>
                <w:lang w:eastAsia="zh-CN"/>
              </w:rPr>
              <w:t xml:space="preserve">  项目水平衡一览表</w:t>
            </w:r>
          </w:p>
          <w:tbl>
            <w:tblPr>
              <w:tblStyle w:val="19"/>
              <w:tblW w:w="4996"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251"/>
              <w:gridCol w:w="1086"/>
              <w:gridCol w:w="1086"/>
              <w:gridCol w:w="1090"/>
              <w:gridCol w:w="1088"/>
              <w:gridCol w:w="1088"/>
              <w:gridCol w:w="10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项目</w:t>
                  </w:r>
                </w:p>
              </w:tc>
              <w:tc>
                <w:tcPr>
                  <w:tcW w:w="1667" w:type="pct"/>
                  <w:gridSpan w:val="3"/>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给水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c>
                <w:tcPr>
                  <w:tcW w:w="1669" w:type="pct"/>
                  <w:gridSpan w:val="3"/>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排水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日期</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5.19</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5.20</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平均</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5.19</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5.20</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平均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生活污水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0.1</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w:t>
                  </w:r>
                  <w:r>
                    <w:rPr>
                      <w:rFonts w:hint="eastAsia" w:cs="Times New Roman"/>
                      <w:sz w:val="21"/>
                      <w:szCs w:val="21"/>
                      <w:vertAlign w:val="baseline"/>
                      <w:lang w:val="en-US" w:eastAsia="zh-CN"/>
                    </w:rPr>
                    <w:t>08</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w:t>
                  </w:r>
                  <w:r>
                    <w:rPr>
                      <w:rFonts w:hint="eastAsia" w:cs="Times New Roman"/>
                      <w:sz w:val="21"/>
                      <w:szCs w:val="21"/>
                      <w:vertAlign w:val="baseline"/>
                      <w:lang w:val="en-US" w:eastAsia="zh-CN"/>
                    </w:rPr>
                    <w:t>08</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0.</w:t>
                  </w:r>
                  <w:r>
                    <w:rPr>
                      <w:rFonts w:hint="eastAsia" w:cs="Times New Roman"/>
                      <w:sz w:val="21"/>
                      <w:szCs w:val="21"/>
                      <w:vertAlign w:val="baseline"/>
                      <w:lang w:val="en-US" w:eastAsia="zh-CN"/>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62"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配药用水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2.4</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2.4</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2.2</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kern w:val="0"/>
                      <w:sz w:val="21"/>
                      <w:szCs w:val="21"/>
                      <w:vertAlign w:val="baseline"/>
                      <w:lang w:val="en-US" w:eastAsia="zh-CN" w:bidi="ar-SA"/>
                    </w:rPr>
                    <w:t>杨林寨乡</w:t>
                  </w:r>
                  <w:r>
                    <w:rPr>
                      <w:rFonts w:hint="default" w:ascii="Times New Roman" w:hAnsi="Times New Roman" w:eastAsia="宋体" w:cs="Times New Roman"/>
                      <w:color w:val="auto"/>
                      <w:kern w:val="0"/>
                      <w:sz w:val="21"/>
                      <w:szCs w:val="21"/>
                      <w:vertAlign w:val="baseline"/>
                      <w:lang w:val="en-US" w:eastAsia="zh-CN" w:bidi="ar-SA"/>
                    </w:rPr>
                    <w:t>市政污水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259</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263</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261</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eastAsia" w:cs="Times New Roman"/>
                      <w:color w:val="auto"/>
                      <w:sz w:val="21"/>
                      <w:szCs w:val="21"/>
                      <w:vertAlign w:val="baseline"/>
                      <w:lang w:val="en-US" w:eastAsia="zh-CN"/>
                    </w:rPr>
                    <w:t>259</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263</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261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总计</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261.5</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265.3</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263.4</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sz w:val="21"/>
                      <w:szCs w:val="21"/>
                      <w:vertAlign w:val="baseline"/>
                      <w:lang w:val="en-US" w:eastAsia="zh-CN"/>
                    </w:rPr>
                    <w:t>261.48</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265.28</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263.38</w:t>
                  </w:r>
                </w:p>
              </w:tc>
            </w:tr>
          </w:tbl>
          <w:p>
            <w:pPr>
              <w:pStyle w:val="5"/>
              <w:spacing w:before="8" w:line="220" w:lineRule="auto"/>
              <w:ind w:right="157"/>
              <w:jc w:val="center"/>
            </w:pPr>
          </w:p>
          <w:p>
            <w:pPr>
              <w:pStyle w:val="5"/>
              <w:spacing w:before="8" w:line="220" w:lineRule="auto"/>
              <w:ind w:right="157"/>
              <w:jc w:val="center"/>
            </w:pPr>
          </w:p>
          <w:p>
            <w:pPr>
              <w:pStyle w:val="5"/>
              <w:spacing w:before="8" w:line="220" w:lineRule="auto"/>
              <w:ind w:right="157"/>
              <w:jc w:val="center"/>
              <w:rPr>
                <w:rFonts w:hint="eastAsia" w:ascii="Times New Roman" w:hAnsi="Times New Roman" w:eastAsia="宋体" w:cs="Times New Roman"/>
                <w:b/>
                <w:bCs/>
                <w:spacing w:val="-3"/>
                <w:sz w:val="21"/>
                <w:szCs w:val="21"/>
                <w:lang w:eastAsia="zh-CN"/>
              </w:rPr>
            </w:pPr>
            <w:r>
              <w:drawing>
                <wp:inline distT="0" distB="0" distL="114300" distR="114300">
                  <wp:extent cx="6122035" cy="2351405"/>
                  <wp:effectExtent l="0" t="0" r="12065" b="1079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9"/>
                          <a:stretch>
                            <a:fillRect/>
                          </a:stretch>
                        </pic:blipFill>
                        <pic:spPr>
                          <a:xfrm>
                            <a:off x="0" y="0"/>
                            <a:ext cx="6122035" cy="2351405"/>
                          </a:xfrm>
                          <a:prstGeom prst="rect">
                            <a:avLst/>
                          </a:prstGeom>
                          <a:noFill/>
                          <a:ln>
                            <a:noFill/>
                          </a:ln>
                        </pic:spPr>
                      </pic:pic>
                    </a:graphicData>
                  </a:graphic>
                </wp:inline>
              </w:drawing>
            </w:r>
          </w:p>
          <w:p>
            <w:pPr>
              <w:pStyle w:val="5"/>
              <w:spacing w:before="8" w:line="220" w:lineRule="auto"/>
              <w:ind w:right="157"/>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pacing w:val="-3"/>
                <w:sz w:val="24"/>
                <w:szCs w:val="24"/>
                <w:highlight w:val="none"/>
                <w:lang w:eastAsia="zh-CN"/>
              </w:rPr>
              <w:t xml:space="preserve">图1  项目水平衡图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7"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主要工艺流程及产污环节：</w:t>
            </w:r>
          </w:p>
          <w:p>
            <w:pPr>
              <w:spacing w:line="360" w:lineRule="auto"/>
              <w:ind w:firstLine="560" w:firstLineChars="200"/>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val="en-US" w:eastAsia="zh-CN"/>
              </w:rPr>
              <w:t>本</w:t>
            </w:r>
            <w:r>
              <w:rPr>
                <w:rFonts w:hint="default" w:ascii="Times New Roman" w:hAnsi="Times New Roman" w:eastAsia="宋体" w:cs="Times New Roman"/>
                <w:sz w:val="28"/>
                <w:szCs w:val="28"/>
                <w:lang w:eastAsia="zh-CN"/>
              </w:rPr>
              <w:t>项目是</w:t>
            </w:r>
            <w:r>
              <w:rPr>
                <w:rFonts w:hint="eastAsia" w:ascii="Times New Roman" w:hAnsi="Times New Roman" w:eastAsia="宋体" w:cs="Times New Roman"/>
                <w:color w:val="auto"/>
                <w:sz w:val="28"/>
                <w:szCs w:val="28"/>
                <w:u w:val="none" w:color="auto"/>
                <w:lang w:val="en-US" w:eastAsia="zh-CN"/>
              </w:rPr>
              <w:t>城镇生活污水处理厂项目</w:t>
            </w:r>
            <w:r>
              <w:rPr>
                <w:rFonts w:hint="default" w:ascii="Times New Roman" w:hAnsi="Times New Roman" w:eastAsia="宋体" w:cs="Times New Roman"/>
                <w:sz w:val="28"/>
                <w:szCs w:val="28"/>
                <w:lang w:eastAsia="zh-CN"/>
              </w:rPr>
              <w:t>，主要处理</w:t>
            </w:r>
            <w:r>
              <w:rPr>
                <w:rFonts w:hint="eastAsia" w:cs="Times New Roman"/>
                <w:sz w:val="28"/>
                <w:szCs w:val="28"/>
                <w:lang w:eastAsia="zh-CN"/>
              </w:rPr>
              <w:t>湘阴杨林寨乡</w:t>
            </w:r>
            <w:r>
              <w:rPr>
                <w:rFonts w:hint="default" w:ascii="Times New Roman" w:hAnsi="Times New Roman" w:eastAsia="宋体" w:cs="Times New Roman"/>
                <w:sz w:val="28"/>
                <w:szCs w:val="28"/>
                <w:lang w:eastAsia="zh-CN"/>
              </w:rPr>
              <w:t>市政污水。</w:t>
            </w:r>
            <w:r>
              <w:rPr>
                <w:rFonts w:hint="eastAsia" w:cs="Times New Roman"/>
                <w:sz w:val="28"/>
                <w:szCs w:val="28"/>
                <w:lang w:eastAsia="zh-CN"/>
              </w:rPr>
              <w:t>湘阴杨林寨乡</w:t>
            </w:r>
            <w:r>
              <w:rPr>
                <w:rFonts w:hint="default" w:ascii="Times New Roman" w:hAnsi="Times New Roman" w:eastAsia="宋体" w:cs="Times New Roman"/>
                <w:sz w:val="28"/>
                <w:szCs w:val="28"/>
                <w:lang w:eastAsia="zh-CN"/>
              </w:rPr>
              <w:t>污水处理厂采用</w:t>
            </w:r>
            <w:r>
              <w:rPr>
                <w:rFonts w:hint="eastAsia" w:ascii="Times New Roman" w:hAnsi="Times New Roman" w:cs="Times New Roman"/>
                <w:sz w:val="28"/>
                <w:szCs w:val="28"/>
                <w:lang w:eastAsia="zh-CN"/>
              </w:rPr>
              <w:t>“</w:t>
            </w:r>
            <w:r>
              <w:rPr>
                <w:rFonts w:hint="eastAsia" w:ascii="Times New Roman" w:hAnsi="Times New Roman" w:eastAsia="宋体" w:cs="Times New Roman"/>
                <w:color w:val="auto"/>
                <w:sz w:val="28"/>
                <w:szCs w:val="28"/>
                <w:u w:val="none" w:color="auto"/>
                <w:lang w:eastAsia="zh-CN"/>
              </w:rPr>
              <w:t>粗格栅</w:t>
            </w:r>
            <w:r>
              <w:rPr>
                <w:rFonts w:hint="eastAsia" w:ascii="Times New Roman" w:hAnsi="Times New Roman" w:eastAsia="宋体" w:cs="Times New Roman"/>
                <w:color w:val="auto"/>
                <w:sz w:val="28"/>
                <w:szCs w:val="28"/>
                <w:u w:val="none" w:color="auto"/>
                <w:lang w:val="en-US" w:eastAsia="zh-CN"/>
              </w:rPr>
              <w:t>+</w:t>
            </w:r>
            <w:r>
              <w:rPr>
                <w:rFonts w:hint="eastAsia" w:ascii="Times New Roman" w:hAnsi="Times New Roman" w:eastAsia="宋体" w:cs="Times New Roman"/>
                <w:color w:val="auto"/>
                <w:sz w:val="28"/>
                <w:szCs w:val="28"/>
                <w:u w:val="none" w:color="auto"/>
              </w:rPr>
              <w:t>调节</w:t>
            </w:r>
            <w:r>
              <w:rPr>
                <w:rFonts w:hint="eastAsia" w:ascii="Times New Roman" w:hAnsi="Times New Roman" w:eastAsia="宋体" w:cs="Times New Roman"/>
                <w:color w:val="auto"/>
                <w:sz w:val="28"/>
                <w:szCs w:val="28"/>
                <w:u w:val="none" w:color="auto"/>
                <w:lang w:val="en-US" w:eastAsia="zh-CN"/>
              </w:rPr>
              <w:t>/沉砂</w:t>
            </w:r>
            <w:r>
              <w:rPr>
                <w:rFonts w:hint="eastAsia" w:ascii="Times New Roman" w:hAnsi="Times New Roman" w:eastAsia="宋体" w:cs="Times New Roman"/>
                <w:color w:val="auto"/>
                <w:sz w:val="28"/>
                <w:szCs w:val="28"/>
                <w:u w:val="none" w:color="auto"/>
              </w:rPr>
              <w:t>池+</w:t>
            </w:r>
            <w:r>
              <w:rPr>
                <w:rFonts w:hint="eastAsia" w:ascii="Times New Roman" w:hAnsi="Times New Roman" w:eastAsia="宋体" w:cs="Times New Roman"/>
                <w:color w:val="auto"/>
                <w:sz w:val="28"/>
                <w:szCs w:val="28"/>
                <w:u w:val="none" w:color="auto"/>
                <w:lang w:eastAsia="zh-CN"/>
              </w:rPr>
              <w:t>厌</w:t>
            </w:r>
            <w:bookmarkStart w:id="2" w:name="_GoBack"/>
            <w:bookmarkEnd w:id="2"/>
            <w:r>
              <w:rPr>
                <w:rFonts w:hint="eastAsia" w:ascii="Times New Roman" w:hAnsi="Times New Roman" w:eastAsia="宋体" w:cs="Times New Roman"/>
                <w:color w:val="auto"/>
                <w:sz w:val="28"/>
                <w:szCs w:val="28"/>
                <w:u w:val="none" w:color="auto"/>
                <w:lang w:eastAsia="zh-CN"/>
              </w:rPr>
              <w:t>氧</w:t>
            </w:r>
            <w:r>
              <w:rPr>
                <w:rFonts w:hint="eastAsia" w:ascii="Times New Roman" w:hAnsi="Times New Roman" w:eastAsia="宋体" w:cs="Times New Roman"/>
                <w:color w:val="auto"/>
                <w:sz w:val="28"/>
                <w:szCs w:val="28"/>
                <w:u w:val="none" w:color="auto"/>
                <w:lang w:val="en-US" w:eastAsia="zh-CN"/>
              </w:rPr>
              <w:t>/缺氧/MBBR</w:t>
            </w:r>
            <w:r>
              <w:rPr>
                <w:rFonts w:hint="eastAsia" w:cs="Times New Roman"/>
                <w:color w:val="auto"/>
                <w:sz w:val="28"/>
                <w:szCs w:val="28"/>
                <w:u w:val="none" w:color="auto"/>
                <w:lang w:val="en-US" w:eastAsia="zh-CN"/>
              </w:rPr>
              <w:t>/沉淀池一体化设备</w:t>
            </w:r>
            <w:r>
              <w:rPr>
                <w:rFonts w:hint="eastAsia" w:ascii="Times New Roman" w:hAnsi="Times New Roman" w:eastAsia="宋体" w:cs="Times New Roman"/>
                <w:color w:val="auto"/>
                <w:sz w:val="28"/>
                <w:szCs w:val="28"/>
                <w:u w:val="none" w:color="auto"/>
                <w:lang w:val="en-US" w:eastAsia="zh-CN"/>
              </w:rPr>
              <w:t>+管道式紫外消毒+巴氏计量槽+出水</w:t>
            </w:r>
            <w:r>
              <w:rPr>
                <w:rFonts w:hint="eastAsia" w:ascii="Times New Roman" w:hAnsi="Times New Roman" w:eastAsia="宋体" w:cs="Times New Roman"/>
                <w:color w:val="auto"/>
                <w:sz w:val="28"/>
                <w:szCs w:val="28"/>
                <w:u w:val="none" w:color="auto"/>
              </w:rPr>
              <w:t>”</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具体污水处理工艺见下图：</w:t>
            </w:r>
          </w:p>
          <w:p>
            <w:pPr>
              <w:spacing w:line="360" w:lineRule="auto"/>
              <w:jc w:val="center"/>
              <w:rPr>
                <w:rFonts w:hint="default" w:ascii="Times New Roman" w:hAnsi="Times New Roman" w:eastAsia="宋体" w:cs="Times New Roman"/>
                <w:lang w:eastAsia="zh-CN"/>
              </w:rPr>
            </w:pPr>
            <w:r>
              <w:drawing>
                <wp:inline distT="0" distB="0" distL="114300" distR="114300">
                  <wp:extent cx="4629150" cy="2362200"/>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0"/>
                          <a:stretch>
                            <a:fillRect/>
                          </a:stretch>
                        </pic:blipFill>
                        <pic:spPr>
                          <a:xfrm>
                            <a:off x="0" y="0"/>
                            <a:ext cx="4629150" cy="2362200"/>
                          </a:xfrm>
                          <a:prstGeom prst="rect">
                            <a:avLst/>
                          </a:prstGeom>
                          <a:noFill/>
                          <a:ln>
                            <a:noFill/>
                          </a:ln>
                        </pic:spPr>
                      </pic:pic>
                    </a:graphicData>
                  </a:graphic>
                </wp:inline>
              </w:drawing>
            </w:r>
          </w:p>
          <w:p>
            <w:pPr>
              <w:pStyle w:val="5"/>
              <w:spacing w:before="8" w:line="220" w:lineRule="auto"/>
              <w:ind w:right="157" w:firstLine="410"/>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图2  本项目污水处理流程及产污环节示意图</w:t>
            </w:r>
          </w:p>
          <w:p>
            <w:pPr>
              <w:spacing w:line="360" w:lineRule="auto"/>
              <w:ind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主要工艺说明：</w:t>
            </w:r>
          </w:p>
          <w:p>
            <w:pPr>
              <w:spacing w:line="360" w:lineRule="auto"/>
              <w:ind w:firstLine="560" w:firstLineChars="200"/>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污水经市政污水管网收集后进入厂区组合池格栅渠，经格栅处理去除污水中较大的杂物以防止堵塞提升泵，之后污水自流进入组合池的调节池以调节水量水质，出水经配水后均匀进入一体化设备 AAO 生化池和沉淀池，经沉淀池沉淀作用实现生化池的活性污泥与上清液分离，上清液溢流进入一体化设备内置的过滤模块，在过滤作用下将磷与 SS 等进一步去除以达到一级A 的出水标准。过滤后的清水经紫外消毒，以杀死污水中存在的有害微生物，出水进出水计量槽计量后达标外排。一体化设备生化池产生的污泥排至污泥池，之后经污泥车</w:t>
            </w:r>
            <w:r>
              <w:rPr>
                <w:rFonts w:hint="default" w:ascii="Times New Roman" w:hAnsi="Times New Roman" w:eastAsia="宋体" w:cs="Times New Roman"/>
                <w:sz w:val="28"/>
                <w:szCs w:val="28"/>
                <w:lang w:val="en-US" w:eastAsia="zh-CN"/>
              </w:rPr>
              <w:t>（容量为5m3）每半月清理运输一次</w:t>
            </w:r>
            <w:r>
              <w:rPr>
                <w:rFonts w:hint="eastAsia" w:ascii="Times New Roman" w:hAnsi="Times New Roman" w:eastAsia="宋体" w:cs="Times New Roman"/>
                <w:sz w:val="28"/>
                <w:szCs w:val="28"/>
                <w:lang w:val="en-US" w:eastAsia="zh-CN"/>
              </w:rPr>
              <w:t>，送至南湖洲镇污水处理厂处置</w:t>
            </w:r>
            <w:r>
              <w:rPr>
                <w:rFonts w:hint="eastAsia" w:ascii="Times New Roman" w:hAnsi="Times New Roman" w:eastAsia="宋体" w:cs="Times New Roman"/>
                <w:sz w:val="28"/>
                <w:szCs w:val="28"/>
                <w:lang w:eastAsia="zh-CN"/>
              </w:rPr>
              <w:t>。</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482" w:firstLineChars="200"/>
              <w:jc w:val="left"/>
              <w:textAlignment w:val="auto"/>
              <w:outlineLvl w:val="9"/>
              <w:rPr>
                <w:rFonts w:hint="default" w:ascii="Times New Roman" w:hAnsi="Times New Roman" w:eastAsia="宋体" w:cs="Times New Roman"/>
                <w:b/>
                <w:bCs/>
                <w:color w:val="auto"/>
                <w:kern w:val="2"/>
                <w:sz w:val="24"/>
                <w:szCs w:val="24"/>
                <w:highlight w:val="none"/>
                <w:u w:val="none" w:color="auto"/>
                <w:lang w:val="en-US" w:eastAsia="zh-CN" w:bidi="ar"/>
              </w:rPr>
            </w:pP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spacing w:before="8" w:line="220" w:lineRule="auto"/>
        <w:ind w:right="157"/>
        <w:jc w:val="both"/>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表三</w:t>
      </w:r>
    </w:p>
    <w:tbl>
      <w:tblPr>
        <w:tblStyle w:val="18"/>
        <w:tblW w:w="5555"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9468"/>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2991" w:hRule="atLeast"/>
          <w:jc w:val="center"/>
        </w:trPr>
        <w:tc>
          <w:tcPr>
            <w:tcW w:w="5000" w:type="pct"/>
          </w:tcPr>
          <w:p>
            <w:pPr>
              <w:spacing w:line="360" w:lineRule="auto"/>
              <w:rPr>
                <w:rFonts w:hint="default"/>
                <w:b/>
                <w:bCs/>
                <w:sz w:val="28"/>
                <w:szCs w:val="28"/>
                <w:lang w:eastAsia="zh-CN"/>
              </w:rPr>
            </w:pPr>
            <w:r>
              <w:rPr>
                <w:rFonts w:hint="default"/>
                <w:b/>
                <w:bCs/>
                <w:sz w:val="28"/>
                <w:szCs w:val="28"/>
                <w:lang w:eastAsia="zh-CN"/>
              </w:rPr>
              <w:t>主要污染源、污染物处理和排放（附处理流程示意图，标出废水、废气、厂界噪声监测点位）：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依据项目环境影响评价及环评批复，本项目主要</w:t>
            </w:r>
            <w:r>
              <w:rPr>
                <w:rFonts w:hint="default"/>
                <w:sz w:val="28"/>
                <w:szCs w:val="28"/>
                <w:lang w:val="en-US" w:eastAsia="zh-CN"/>
              </w:rPr>
              <w:t>污物产生、防治措施、排放情况见下表：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6</w:t>
            </w:r>
            <w:r>
              <w:rPr>
                <w:rFonts w:hint="default" w:ascii="Times New Roman" w:hAnsi="Times New Roman" w:cs="Times New Roman"/>
                <w:b/>
                <w:bCs/>
                <w:sz w:val="24"/>
                <w:szCs w:val="24"/>
                <w:lang w:val="en-US" w:eastAsia="zh-CN"/>
              </w:rPr>
              <w:t xml:space="preserve"> 项目主要污染物产生、防治措施、排放方式一览表</w:t>
            </w:r>
          </w:p>
          <w:tbl>
            <w:tblPr>
              <w:tblStyle w:val="19"/>
              <w:tblW w:w="4996"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31"/>
              <w:gridCol w:w="1534"/>
              <w:gridCol w:w="1534"/>
              <w:gridCol w:w="1534"/>
              <w:gridCol w:w="1540"/>
              <w:gridCol w:w="15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污染类别</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污染源</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污染因子</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防治措施</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环评要求排放方式</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排放方式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废水</w:t>
                  </w:r>
                </w:p>
              </w:tc>
              <w:tc>
                <w:tcPr>
                  <w:tcW w:w="832"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厂内生活废水+乡镇生活废水</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w:t>
                  </w: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SS</w:t>
                  </w:r>
                  <w:r>
                    <w:rPr>
                      <w:rFonts w:hint="default" w:ascii="Times New Roman" w:hAnsi="Times New Roman" w:cs="Times New Roman"/>
                      <w:sz w:val="21"/>
                      <w:szCs w:val="21"/>
                      <w:lang w:val="en-US" w:eastAsia="zh-CN"/>
                    </w:rPr>
                    <w:t>、动植物油、石油类、阴离子表面活性剂、TN</w:t>
                  </w:r>
                  <w:r>
                    <w:rPr>
                      <w:rFonts w:hint="default" w:ascii="Times New Roman" w:hAnsi="Times New Roman" w:cs="Times New Roman"/>
                      <w:sz w:val="21"/>
                      <w:szCs w:val="21"/>
                      <w:lang w:eastAsia="zh-CN"/>
                    </w:rPr>
                    <w:t>、</w:t>
                  </w:r>
                  <w:r>
                    <w:rPr>
                      <w:rFonts w:hint="default" w:ascii="Times New Roman" w:hAnsi="Times New Roman" w:cs="Times New Roman"/>
                      <w:sz w:val="21"/>
                      <w:szCs w:val="21"/>
                    </w:rPr>
                    <w:t>TP</w:t>
                  </w:r>
                  <w:r>
                    <w:rPr>
                      <w:rFonts w:hint="default" w:ascii="Times New Roman" w:hAnsi="Times New Roman" w:cs="Times New Roman"/>
                      <w:sz w:val="21"/>
                      <w:szCs w:val="21"/>
                      <w:lang w:eastAsia="zh-CN"/>
                    </w:rPr>
                    <w:t>、色度</w:t>
                  </w:r>
                  <w:r>
                    <w:rPr>
                      <w:rFonts w:hint="default" w:ascii="Times New Roman" w:hAnsi="Times New Roman" w:cs="Times New Roman"/>
                      <w:sz w:val="21"/>
                      <w:szCs w:val="21"/>
                      <w:lang w:val="en-US" w:eastAsia="zh-CN"/>
                    </w:rPr>
                    <w:t>、粪大肠菌群数、</w:t>
                  </w:r>
                  <w:r>
                    <w:rPr>
                      <w:rFonts w:hint="default" w:ascii="Times New Roman" w:hAnsi="Times New Roman" w:cs="Times New Roman"/>
                      <w:sz w:val="21"/>
                      <w:szCs w:val="21"/>
                    </w:rPr>
                    <w:t>CODCr</w:t>
                  </w:r>
                  <w:r>
                    <w:rPr>
                      <w:rFonts w:hint="default" w:ascii="Times New Roman" w:hAnsi="Times New Roman" w:cs="Times New Roman"/>
                      <w:sz w:val="21"/>
                      <w:szCs w:val="21"/>
                      <w:lang w:eastAsia="zh-CN"/>
                    </w:rPr>
                    <w:t>、氨氮</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格栅池+调节池+</w:t>
                  </w:r>
                  <w:r>
                    <w:rPr>
                      <w:rFonts w:hint="default" w:ascii="Times New Roman" w:hAnsi="Times New Roman" w:cs="Times New Roman"/>
                      <w:sz w:val="21"/>
                      <w:szCs w:val="21"/>
                      <w:lang w:val="en-US" w:eastAsia="zh-CN"/>
                    </w:rPr>
                    <w:t>AAO</w:t>
                  </w:r>
                  <w:r>
                    <w:rPr>
                      <w:rFonts w:hint="eastAsia" w:ascii="Times New Roman" w:hAnsi="Times New Roman" w:cs="Times New Roman"/>
                      <w:sz w:val="21"/>
                      <w:szCs w:val="21"/>
                      <w:lang w:val="en-US" w:eastAsia="zh-CN"/>
                    </w:rPr>
                    <w:t>/</w:t>
                  </w:r>
                  <w:r>
                    <w:rPr>
                      <w:rFonts w:hint="default" w:ascii="Times New Roman" w:hAnsi="Times New Roman" w:cs="Times New Roman"/>
                      <w:sz w:val="21"/>
                      <w:szCs w:val="21"/>
                      <w:lang w:val="en-US" w:eastAsia="zh-CN"/>
                    </w:rPr>
                    <w:t>MBBR</w:t>
                  </w:r>
                  <w:r>
                    <w:rPr>
                      <w:rFonts w:hint="eastAsia" w:ascii="Times New Roman" w:hAnsi="Times New Roman" w:cs="Times New Roman"/>
                      <w:sz w:val="21"/>
                      <w:szCs w:val="21"/>
                      <w:lang w:val="en-US" w:eastAsia="zh-CN"/>
                    </w:rPr>
                    <w:t>一体化设备+紫外消毒</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至</w:t>
                  </w:r>
                  <w:r>
                    <w:rPr>
                      <w:rFonts w:hint="eastAsia" w:ascii="Times New Roman" w:hAnsi="Times New Roman" w:cs="Times New Roman"/>
                      <w:sz w:val="21"/>
                      <w:szCs w:val="21"/>
                      <w:lang w:val="en-US" w:eastAsia="zh-CN"/>
                    </w:rPr>
                    <w:t>杨林寨乡中部灌溉渠</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至</w:t>
                  </w:r>
                  <w:r>
                    <w:rPr>
                      <w:rFonts w:hint="eastAsia" w:ascii="Times New Roman" w:hAnsi="Times New Roman" w:cs="Times New Roman"/>
                      <w:sz w:val="21"/>
                      <w:szCs w:val="21"/>
                      <w:lang w:val="en-US" w:eastAsia="zh-CN"/>
                    </w:rPr>
                    <w:t>杨林寨乡中部灌溉渠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废气</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格栅、污泥池、AAO+MBBR池</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NH</w:t>
                  </w:r>
                  <w:r>
                    <w:rPr>
                      <w:rFonts w:hint="default" w:ascii="Times New Roman" w:hAnsi="Times New Roman" w:cs="Times New Roman"/>
                      <w:sz w:val="21"/>
                      <w:szCs w:val="21"/>
                      <w:vertAlign w:val="subscript"/>
                      <w:lang w:val="en-US" w:eastAsia="zh-CN"/>
                    </w:rPr>
                    <w:t>3</w:t>
                  </w:r>
                  <w:r>
                    <w:rPr>
                      <w:rFonts w:hint="default" w:ascii="Times New Roman" w:hAnsi="Times New Roman" w:cs="Times New Roman"/>
                      <w:sz w:val="21"/>
                      <w:szCs w:val="21"/>
                      <w:lang w:val="en-US" w:eastAsia="zh-CN"/>
                    </w:rPr>
                    <w:t>、H</w:t>
                  </w:r>
                  <w:r>
                    <w:rPr>
                      <w:rFonts w:hint="default" w:ascii="Times New Roman" w:hAnsi="Times New Roman" w:cs="Times New Roman"/>
                      <w:sz w:val="21"/>
                      <w:szCs w:val="21"/>
                      <w:vertAlign w:val="subscript"/>
                      <w:lang w:val="en-US" w:eastAsia="zh-CN"/>
                    </w:rPr>
                    <w:t>2</w:t>
                  </w:r>
                  <w:r>
                    <w:rPr>
                      <w:rFonts w:hint="default" w:ascii="Times New Roman" w:hAnsi="Times New Roman" w:cs="Times New Roman"/>
                      <w:sz w:val="21"/>
                      <w:szCs w:val="21"/>
                      <w:lang w:val="en-US" w:eastAsia="zh-CN"/>
                    </w:rPr>
                    <w:t>S、臭气浓度</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加强厂区绿化</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无组织排放</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无组织排放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噪声</w:t>
                  </w:r>
                </w:p>
              </w:tc>
              <w:tc>
                <w:tcPr>
                  <w:tcW w:w="832"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水泵、鼓风机等机械设备</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等效声级</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选用低噪设备</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固废</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污泥</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运输至</w:t>
                  </w:r>
                  <w:r>
                    <w:rPr>
                      <w:rFonts w:hint="eastAsia" w:ascii="Times New Roman" w:hAnsi="Times New Roman" w:cs="Times New Roman"/>
                      <w:sz w:val="21"/>
                      <w:szCs w:val="21"/>
                      <w:lang w:val="en-US" w:eastAsia="zh-CN"/>
                    </w:rPr>
                    <w:t>南湖洲镇</w:t>
                  </w:r>
                  <w:r>
                    <w:rPr>
                      <w:rFonts w:hint="default" w:ascii="Times New Roman" w:hAnsi="Times New Roman" w:cs="Times New Roman"/>
                      <w:sz w:val="21"/>
                      <w:szCs w:val="21"/>
                      <w:lang w:val="en-US" w:eastAsia="zh-CN"/>
                    </w:rPr>
                    <w:t>污水处理厂处理</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运输至</w:t>
                  </w:r>
                  <w:r>
                    <w:rPr>
                      <w:rFonts w:hint="eastAsia" w:ascii="Times New Roman" w:hAnsi="Times New Roman" w:cs="Times New Roman"/>
                      <w:sz w:val="21"/>
                      <w:szCs w:val="21"/>
                      <w:lang w:val="en-US" w:eastAsia="zh-CN"/>
                    </w:rPr>
                    <w:t>南湖洲镇</w:t>
                  </w:r>
                  <w:r>
                    <w:rPr>
                      <w:rFonts w:hint="default" w:ascii="Times New Roman" w:hAnsi="Times New Roman" w:cs="Times New Roman"/>
                      <w:sz w:val="21"/>
                      <w:szCs w:val="21"/>
                      <w:lang w:val="en-US" w:eastAsia="zh-CN"/>
                    </w:rPr>
                    <w:t>污水处理厂处理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紫外灯管</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交资质单位处理</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交资质单位处理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栅渣</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生活垃圾</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830"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沉沙</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2"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5"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836"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sz w:val="28"/>
                <w:szCs w:val="28"/>
                <w:highlight w:val="none"/>
                <w:lang w:val="en-US" w:eastAsia="zh-CN"/>
              </w:rPr>
            </w:pPr>
            <w:r>
              <w:rPr>
                <w:rFonts w:hint="eastAsia"/>
                <w:b/>
                <w:bCs/>
                <w:sz w:val="28"/>
                <w:szCs w:val="28"/>
                <w:highlight w:val="none"/>
                <w:lang w:val="en-US" w:eastAsia="zh-CN"/>
              </w:rPr>
              <w:t>污泥处置可行性分析：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sz w:val="28"/>
                <w:szCs w:val="28"/>
                <w:lang w:val="en-US" w:eastAsia="zh-CN"/>
              </w:rPr>
            </w:pPr>
            <w:r>
              <w:rPr>
                <w:rFonts w:hint="eastAsia"/>
                <w:sz w:val="28"/>
                <w:szCs w:val="28"/>
                <w:lang w:val="en-US" w:eastAsia="zh-CN"/>
              </w:rPr>
              <w:t>湘阴中源环保科技有限公司负责运营湘阴县南湖洲镇污水处理厂、湘阴县樟树镇污水处理厂、湘阴县鹤龙湖镇污水处理厂、湘阴县东塘镇污水处理厂、湘阴县三塘镇污水处理厂、湘阴县新泉镇污水处理厂、湘阴县湘滨镇污水处理厂、湘阴县杨林寨乡污水处理厂、湘阴县岭北镇污水处理厂、湘阴县六塘乡污水处理厂共计10个污水处理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其中湘阴县新泉镇污水处理厂、湘阴县湘滨镇污水处理厂、湘阴县杨林寨乡污水处理厂、湘阴县岭北镇污水处理厂，4个污水处理厂污泥运输至湘阴县南湖洲镇污水处理厂处理，各污水处理厂污泥产生量和处理量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7</w:t>
            </w:r>
            <w:r>
              <w:rPr>
                <w:rFonts w:hint="default" w:ascii="Times New Roman" w:hAnsi="Times New Roman" w:cs="Times New Roman"/>
                <w:b/>
                <w:bCs/>
                <w:sz w:val="24"/>
                <w:szCs w:val="24"/>
                <w:lang w:val="en-US" w:eastAsia="zh-CN"/>
              </w:rPr>
              <w:t xml:space="preserve"> 各污水处理厂污泥产生、处理量一览表</w:t>
            </w:r>
          </w:p>
          <w:tbl>
            <w:tblPr>
              <w:tblStyle w:val="19"/>
              <w:tblW w:w="0" w:type="auto"/>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86"/>
              <w:gridCol w:w="2987"/>
              <w:gridCol w:w="29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污泥产生量（t/d）</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污泥设计处理量（t/d）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2986"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南湖洲镇污水处理厂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1.26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新泉镇污水处理厂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0.26</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湘滨镇污水处理厂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岭北镇污水处理厂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0.28</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杨林寨乡污水处理厂</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0.12</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2986" w:type="dxa"/>
                  <w:tcBorders>
                    <w:tl2br w:val="nil"/>
                    <w:tr2bl w:val="nil"/>
                  </w:tcBorders>
                  <w:vAlign w:val="center"/>
                </w:tcPr>
                <w:p>
                  <w:pPr>
                    <w:pStyle w:val="2"/>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合计</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2.04</w:t>
                  </w:r>
                </w:p>
              </w:tc>
              <w:tc>
                <w:tcPr>
                  <w:tcW w:w="2987" w:type="dxa"/>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宋体"/>
                <w:sz w:val="28"/>
                <w:szCs w:val="28"/>
                <w:lang w:val="en-US" w:eastAsia="zh-CN"/>
              </w:rPr>
            </w:pPr>
            <w:r>
              <w:rPr>
                <w:rFonts w:hint="eastAsia" w:ascii="Times New Roman" w:hAnsi="Times New Roman" w:eastAsia="宋体"/>
                <w:sz w:val="28"/>
                <w:szCs w:val="28"/>
                <w:lang w:val="en-US" w:eastAsia="zh-CN"/>
              </w:rPr>
              <w:t>经上表统计，1</w:t>
            </w:r>
            <w:r>
              <w:rPr>
                <w:rFonts w:hint="eastAsia"/>
                <w:sz w:val="28"/>
                <w:szCs w:val="28"/>
                <w:lang w:val="en-US" w:eastAsia="zh-CN"/>
              </w:rPr>
              <w:t>0</w:t>
            </w:r>
            <w:r>
              <w:rPr>
                <w:rFonts w:hint="eastAsia" w:ascii="Times New Roman" w:hAnsi="Times New Roman" w:eastAsia="宋体"/>
                <w:sz w:val="28"/>
                <w:szCs w:val="28"/>
                <w:lang w:val="en-US" w:eastAsia="zh-CN"/>
              </w:rPr>
              <w:t>个污水处理厂日产生污泥量为</w:t>
            </w:r>
            <w:r>
              <w:rPr>
                <w:rFonts w:hint="eastAsia"/>
                <w:sz w:val="28"/>
                <w:szCs w:val="28"/>
                <w:lang w:val="en-US" w:eastAsia="zh-CN"/>
              </w:rPr>
              <w:t>2.04</w:t>
            </w:r>
            <w:r>
              <w:rPr>
                <w:rFonts w:hint="eastAsia" w:ascii="Times New Roman" w:hAnsi="Times New Roman" w:eastAsia="宋体"/>
                <w:sz w:val="28"/>
                <w:szCs w:val="28"/>
                <w:lang w:val="en-US" w:eastAsia="zh-CN"/>
              </w:rPr>
              <w:t>吨，</w:t>
            </w:r>
            <w:r>
              <w:rPr>
                <w:rFonts w:hint="eastAsia"/>
                <w:sz w:val="28"/>
                <w:szCs w:val="28"/>
                <w:lang w:val="en-US" w:eastAsia="zh-CN"/>
              </w:rPr>
              <w:t>湘阴县南湖洲镇</w:t>
            </w:r>
            <w:r>
              <w:rPr>
                <w:rFonts w:hint="eastAsia" w:ascii="Times New Roman" w:hAnsi="Times New Roman" w:eastAsia="宋体"/>
                <w:sz w:val="28"/>
                <w:szCs w:val="28"/>
                <w:lang w:val="en-US" w:eastAsia="zh-CN"/>
              </w:rPr>
              <w:t>污水处理厂日污泥处理量最大值为</w:t>
            </w:r>
            <w:r>
              <w:rPr>
                <w:rFonts w:hint="eastAsia"/>
                <w:sz w:val="28"/>
                <w:szCs w:val="28"/>
                <w:lang w:val="en-US" w:eastAsia="zh-CN"/>
              </w:rPr>
              <w:t>4</w:t>
            </w:r>
            <w:r>
              <w:rPr>
                <w:rFonts w:hint="eastAsia" w:ascii="Times New Roman" w:hAnsi="Times New Roman" w:eastAsia="宋体"/>
                <w:sz w:val="28"/>
                <w:szCs w:val="28"/>
                <w:lang w:val="en-US" w:eastAsia="zh-CN"/>
              </w:rPr>
              <w:t>吨。能够满足各污水处理厂污泥处理要求。</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center"/>
              <w:textAlignment w:val="auto"/>
            </w:pPr>
            <w:r>
              <w:drawing>
                <wp:inline distT="0" distB="0" distL="114300" distR="114300">
                  <wp:extent cx="4243070" cy="3345815"/>
                  <wp:effectExtent l="0" t="0" r="508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4243070" cy="3345815"/>
                          </a:xfrm>
                          <a:prstGeom prst="rect">
                            <a:avLst/>
                          </a:prstGeom>
                          <a:noFill/>
                          <a:ln>
                            <a:noFill/>
                          </a:ln>
                        </pic:spPr>
                      </pic:pic>
                    </a:graphicData>
                  </a:graphic>
                </wp:inline>
              </w:drawing>
            </w:r>
          </w:p>
          <w:p>
            <w:pPr>
              <w:pStyle w:val="5"/>
              <w:spacing w:before="8" w:line="220" w:lineRule="auto"/>
              <w:ind w:right="157" w:firstLine="410"/>
              <w:jc w:val="center"/>
              <w:rPr>
                <w:rFonts w:hint="eastAsia" w:ascii="Times New Roman" w:hAnsi="Times New Roman" w:eastAsia="宋体" w:cs="Times New Roman"/>
                <w:b/>
                <w:bCs/>
                <w:sz w:val="24"/>
                <w:szCs w:val="24"/>
                <w:lang w:eastAsia="zh-CN"/>
              </w:rPr>
            </w:pPr>
            <w:r>
              <w:rPr>
                <w:rFonts w:hint="eastAsia" w:ascii="Times New Roman" w:hAnsi="Times New Roman" w:eastAsia="宋体" w:cs="Times New Roman"/>
                <w:b/>
                <w:bCs/>
                <w:sz w:val="24"/>
                <w:szCs w:val="24"/>
                <w:lang w:eastAsia="zh-CN"/>
              </w:rPr>
              <w:t>图</w:t>
            </w:r>
            <w:r>
              <w:rPr>
                <w:rFonts w:hint="eastAsia" w:ascii="Times New Roman" w:hAnsi="Times New Roman" w:eastAsia="宋体" w:cs="Times New Roman"/>
                <w:b/>
                <w:bCs/>
                <w:sz w:val="24"/>
                <w:szCs w:val="24"/>
                <w:lang w:val="en-US" w:eastAsia="zh-CN"/>
              </w:rPr>
              <w:t xml:space="preserve">3  </w:t>
            </w:r>
            <w:r>
              <w:rPr>
                <w:rFonts w:hint="eastAsia" w:cs="Times New Roman"/>
                <w:b/>
                <w:bCs/>
                <w:sz w:val="24"/>
                <w:szCs w:val="24"/>
                <w:lang w:val="en-US" w:eastAsia="zh-CN"/>
              </w:rPr>
              <w:t>湘阴县</w:t>
            </w:r>
            <w:r>
              <w:rPr>
                <w:rFonts w:hint="eastAsia" w:cs="Times New Roman"/>
                <w:b/>
                <w:bCs/>
                <w:sz w:val="24"/>
                <w:szCs w:val="24"/>
                <w:lang w:eastAsia="zh-CN"/>
              </w:rPr>
              <w:t>南湖洲镇</w:t>
            </w:r>
            <w:r>
              <w:rPr>
                <w:rFonts w:hint="eastAsia" w:ascii="Times New Roman" w:hAnsi="Times New Roman" w:eastAsia="宋体" w:cs="Times New Roman"/>
                <w:b/>
                <w:bCs/>
                <w:sz w:val="24"/>
                <w:szCs w:val="24"/>
                <w:lang w:eastAsia="zh-CN"/>
              </w:rPr>
              <w:t>污水处理厂污泥脱水间</w:t>
            </w:r>
          </w:p>
          <w:p>
            <w:pPr>
              <w:bidi w:val="0"/>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b/>
                <w:bCs/>
                <w:sz w:val="28"/>
                <w:szCs w:val="28"/>
                <w:highlight w:val="none"/>
                <w:lang w:val="en-US" w:eastAsia="zh-CN"/>
              </w:rPr>
            </w:pPr>
            <w:r>
              <w:rPr>
                <w:rFonts w:hint="eastAsia"/>
                <w:b/>
                <w:bCs/>
                <w:sz w:val="28"/>
                <w:szCs w:val="28"/>
                <w:highlight w:val="none"/>
                <w:lang w:val="en-US" w:eastAsia="zh-CN"/>
              </w:rPr>
              <w:t>配套管网建设情况：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宋体"/>
                <w:sz w:val="28"/>
                <w:szCs w:val="28"/>
                <w:lang w:val="en-US" w:eastAsia="zh-CN"/>
              </w:rPr>
            </w:pPr>
            <w:r>
              <w:rPr>
                <w:rFonts w:hint="eastAsia" w:ascii="Times New Roman" w:hAnsi="Times New Roman" w:eastAsia="宋体"/>
                <w:sz w:val="28"/>
                <w:szCs w:val="28"/>
                <w:lang w:val="en-US" w:eastAsia="zh-CN"/>
              </w:rPr>
              <w:t>本项目配套管网设计收集杨林寨乡市政污水，东北至东合港村，西南至沅潭村，全长7.381km。项目配套管网已经全部建成，管网周边居民生活污水均能收集至官网内流向杨林寨乡污水处理厂。</w:t>
            </w:r>
          </w:p>
          <w:p>
            <w:pPr>
              <w:pStyle w:val="2"/>
              <w:jc w:val="center"/>
              <w:rPr>
                <w:rFonts w:hint="default"/>
                <w:lang w:val="en-US" w:eastAsia="zh-CN"/>
              </w:rPr>
            </w:pPr>
            <w:r>
              <w:drawing>
                <wp:inline distT="0" distB="0" distL="114300" distR="114300">
                  <wp:extent cx="4526280" cy="3218180"/>
                  <wp:effectExtent l="0" t="0" r="7620" b="127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2"/>
                          <a:stretch>
                            <a:fillRect/>
                          </a:stretch>
                        </pic:blipFill>
                        <pic:spPr>
                          <a:xfrm>
                            <a:off x="0" y="0"/>
                            <a:ext cx="4526280" cy="3218180"/>
                          </a:xfrm>
                          <a:prstGeom prst="rect">
                            <a:avLst/>
                          </a:prstGeom>
                          <a:noFill/>
                          <a:ln>
                            <a:noFill/>
                          </a:ln>
                        </pic:spPr>
                      </pic:pic>
                    </a:graphicData>
                  </a:graphic>
                </wp:inline>
              </w:drawing>
            </w:r>
          </w:p>
          <w:p>
            <w:pPr>
              <w:pStyle w:val="2"/>
              <w:jc w:val="center"/>
              <w:rPr>
                <w:rFonts w:hint="default"/>
                <w:sz w:val="28"/>
                <w:szCs w:val="28"/>
                <w:lang w:val="en-US" w:eastAsia="zh-CN"/>
              </w:rPr>
            </w:pPr>
            <w:r>
              <w:rPr>
                <w:rFonts w:hint="default" w:ascii="Times New Roman" w:hAnsi="Times New Roman" w:eastAsia="宋体" w:cs="Times New Roman"/>
                <w:b/>
                <w:bCs/>
                <w:color w:val="auto"/>
                <w:sz w:val="24"/>
                <w:szCs w:val="24"/>
                <w:highlight w:val="none"/>
                <w:lang w:eastAsia="zh-CN"/>
              </w:rPr>
              <w:t>图</w:t>
            </w:r>
            <w:r>
              <w:rPr>
                <w:rFonts w:hint="eastAsia" w:ascii="Times New Roman" w:hAnsi="Times New Roman" w:cs="Times New Roman"/>
                <w:b/>
                <w:bCs/>
                <w:color w:val="auto"/>
                <w:sz w:val="24"/>
                <w:szCs w:val="24"/>
                <w:highlight w:val="none"/>
                <w:lang w:val="en-US" w:eastAsia="zh-CN"/>
              </w:rPr>
              <w:t xml:space="preserve">4 </w:t>
            </w:r>
            <w:r>
              <w:rPr>
                <w:rFonts w:hint="default" w:ascii="Times New Roman" w:hAnsi="Times New Roman" w:eastAsia="宋体" w:cs="Times New Roman"/>
                <w:b/>
                <w:bCs/>
                <w:color w:val="auto"/>
                <w:sz w:val="24"/>
                <w:szCs w:val="24"/>
                <w:highlight w:val="none"/>
                <w:lang w:val="en-US" w:eastAsia="zh-CN"/>
              </w:rPr>
              <w:t>项目</w:t>
            </w:r>
            <w:r>
              <w:rPr>
                <w:rFonts w:hint="eastAsia" w:ascii="Times New Roman" w:hAnsi="Times New Roman" w:cs="Times New Roman"/>
                <w:b/>
                <w:bCs/>
                <w:color w:val="auto"/>
                <w:sz w:val="24"/>
                <w:szCs w:val="24"/>
                <w:highlight w:val="none"/>
                <w:lang w:val="en-US" w:eastAsia="zh-CN"/>
              </w:rPr>
              <w:t>管网建设图</w:t>
            </w:r>
            <w:r>
              <w:rPr>
                <w:rFonts w:hint="default" w:ascii="Times New Roman" w:hAnsi="Times New Roman" w:eastAsia="宋体" w:cs="Times New Roman"/>
                <w:b/>
                <w:bCs/>
                <w:color w:val="auto"/>
                <w:sz w:val="24"/>
                <w:szCs w:val="24"/>
                <w:highlight w:val="none"/>
                <w:lang w:val="en-US" w:eastAsia="zh-CN"/>
              </w:rPr>
              <w:t>图</w:t>
            </w:r>
          </w:p>
          <w:p>
            <w:pPr>
              <w:pStyle w:val="2"/>
              <w:rPr>
                <w:rFonts w:hint="default"/>
                <w:sz w:val="28"/>
                <w:szCs w:val="28"/>
                <w:lang w:val="en-US" w:eastAsia="zh-CN"/>
              </w:rPr>
            </w:pPr>
            <w:r>
              <w:rPr>
                <w:rFonts w:hint="default"/>
                <w:sz w:val="28"/>
                <w:szCs w:val="28"/>
                <w:lang w:val="en-US" w:eastAsia="zh-CN"/>
              </w:rPr>
              <w:t>废水、废气、噪声监测点位示意图：</w:t>
            </w:r>
          </w:p>
          <w:p>
            <w:pPr>
              <w:pStyle w:val="2"/>
              <w:jc w:val="center"/>
              <w:rPr>
                <w:rFonts w:hint="default"/>
                <w:lang w:val="en-US" w:eastAsia="zh-CN"/>
              </w:rPr>
            </w:pPr>
            <w:r>
              <w:drawing>
                <wp:inline distT="0" distB="0" distL="114300" distR="114300">
                  <wp:extent cx="5639435" cy="3227705"/>
                  <wp:effectExtent l="0" t="0" r="18415"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5639435" cy="3227705"/>
                          </a:xfrm>
                          <a:prstGeom prst="rect">
                            <a:avLst/>
                          </a:prstGeom>
                          <a:noFill/>
                          <a:ln>
                            <a:noFill/>
                          </a:ln>
                        </pic:spPr>
                      </pic:pic>
                    </a:graphicData>
                  </a:graphic>
                </wp:inline>
              </w:drawing>
            </w:r>
          </w:p>
          <w:p>
            <w:pPr>
              <w:spacing w:line="386" w:lineRule="exact"/>
              <w:ind w:firstLine="420"/>
              <w:jc w:val="center"/>
              <w:rPr>
                <w:rFonts w:hint="default"/>
                <w:lang w:val="en-US" w:eastAsia="zh-CN"/>
              </w:rPr>
            </w:pPr>
            <w:r>
              <w:rPr>
                <w:rFonts w:hint="default" w:ascii="Times New Roman" w:hAnsi="Times New Roman" w:eastAsia="宋体" w:cs="Times New Roman"/>
                <w:b/>
                <w:bCs/>
                <w:color w:val="auto"/>
                <w:sz w:val="24"/>
                <w:szCs w:val="24"/>
                <w:highlight w:val="none"/>
                <w:lang w:eastAsia="zh-CN"/>
              </w:rPr>
              <w:t>图</w:t>
            </w:r>
            <w:r>
              <w:rPr>
                <w:rFonts w:hint="eastAsia" w:cs="Times New Roman"/>
                <w:b/>
                <w:bCs/>
                <w:color w:val="auto"/>
                <w:sz w:val="24"/>
                <w:szCs w:val="24"/>
                <w:highlight w:val="none"/>
                <w:lang w:val="en-US" w:eastAsia="zh-CN"/>
              </w:rPr>
              <w:t>5</w:t>
            </w:r>
            <w:r>
              <w:rPr>
                <w:rFonts w:hint="default" w:ascii="Times New Roman" w:hAnsi="Times New Roman" w:eastAsia="宋体" w:cs="Times New Roman"/>
                <w:b/>
                <w:bCs/>
                <w:color w:val="auto"/>
                <w:sz w:val="24"/>
                <w:szCs w:val="24"/>
                <w:highlight w:val="none"/>
                <w:lang w:val="en-US" w:eastAsia="zh-CN"/>
              </w:rPr>
              <w:t xml:space="preserve"> 项目监测点位示意图</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511"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项目变更情况：</w:t>
            </w:r>
          </w:p>
          <w:p>
            <w:pPr>
              <w:pStyle w:val="2"/>
              <w:jc w:val="center"/>
              <w:rPr>
                <w:rFonts w:hint="default"/>
                <w:b/>
                <w:bCs/>
                <w:lang w:val="en-US" w:eastAsia="zh-CN"/>
              </w:rPr>
            </w:pPr>
            <w:r>
              <w:rPr>
                <w:rFonts w:hint="eastAsia" w:ascii="Times New Roman" w:hAnsi="Times New Roman" w:cs="Times New Roman"/>
                <w:b/>
                <w:bCs/>
                <w:sz w:val="24"/>
                <w:szCs w:val="24"/>
                <w:lang w:val="en-US" w:eastAsia="zh-CN"/>
              </w:rPr>
              <w:t>表8 项目与环评情况变更对照表</w:t>
            </w:r>
          </w:p>
          <w:tbl>
            <w:tblPr>
              <w:tblStyle w:val="19"/>
              <w:tblW w:w="4998"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563"/>
              <w:gridCol w:w="2827"/>
              <w:gridCol w:w="2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是否与环评一致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变更情况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建设位置</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原辅料</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处理规模</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项目建设内容</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932"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污染源种类、处理及排放方式</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53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bl>
          <w:p>
            <w:pPr>
              <w:widowControl/>
              <w:spacing w:line="336" w:lineRule="auto"/>
              <w:ind w:firstLine="560" w:firstLineChars="200"/>
              <w:outlineLvl w:val="0"/>
              <w:rPr>
                <w:rFonts w:hint="default" w:ascii="Times New Roman" w:hAnsi="Times New Roman" w:eastAsia="宋体" w:cs="Times New Roman"/>
                <w:b w:val="0"/>
                <w:bCs w:val="0"/>
                <w:color w:val="auto"/>
                <w:kern w:val="2"/>
                <w:sz w:val="28"/>
                <w:szCs w:val="28"/>
                <w:highlight w:val="none"/>
                <w:u w:val="none" w:color="auto"/>
                <w:lang w:val="en-US" w:eastAsia="zh-CN" w:bidi="ar"/>
              </w:rPr>
            </w:pPr>
            <w:r>
              <w:rPr>
                <w:rFonts w:hint="default" w:ascii="Times New Roman" w:hAnsi="Times New Roman" w:eastAsia="宋体" w:cs="Times New Roman"/>
                <w:b w:val="0"/>
                <w:bCs w:val="0"/>
                <w:color w:val="auto"/>
                <w:kern w:val="2"/>
                <w:sz w:val="28"/>
                <w:szCs w:val="28"/>
                <w:highlight w:val="none"/>
                <w:u w:val="none" w:color="auto"/>
                <w:lang w:val="en-US" w:eastAsia="zh-CN" w:bidi="ar"/>
              </w:rPr>
              <w:t>本项目</w:t>
            </w:r>
            <w:r>
              <w:rPr>
                <w:rFonts w:hint="eastAsia" w:cs="Times New Roman"/>
                <w:b w:val="0"/>
                <w:bCs w:val="0"/>
                <w:color w:val="auto"/>
                <w:kern w:val="2"/>
                <w:sz w:val="28"/>
                <w:szCs w:val="28"/>
                <w:highlight w:val="none"/>
                <w:u w:val="none" w:color="auto"/>
                <w:lang w:val="en-US" w:eastAsia="zh-CN" w:bidi="ar"/>
              </w:rPr>
              <w:t>变化内容如下</w:t>
            </w:r>
          </w:p>
          <w:p>
            <w:pPr>
              <w:widowControl/>
              <w:spacing w:line="336" w:lineRule="auto"/>
              <w:ind w:firstLine="560" w:firstLineChars="200"/>
              <w:outlineLvl w:val="0"/>
              <w:rPr>
                <w:rFonts w:hint="default"/>
                <w:lang w:val="en-US" w:eastAsia="zh-CN"/>
              </w:rPr>
            </w:pPr>
            <w:r>
              <w:rPr>
                <w:rFonts w:hint="default" w:ascii="Times New Roman" w:hAnsi="Times New Roman" w:eastAsia="宋体" w:cs="Times New Roman"/>
                <w:b w:val="0"/>
                <w:bCs w:val="0"/>
                <w:color w:val="auto"/>
                <w:kern w:val="2"/>
                <w:sz w:val="28"/>
                <w:szCs w:val="28"/>
                <w:highlight w:val="none"/>
                <w:u w:val="none" w:color="auto"/>
                <w:lang w:val="en-US" w:eastAsia="zh-CN" w:bidi="ar"/>
              </w:rPr>
              <w:t>本项目竣工环保验收过程中，经过核实现场建设情况与</w:t>
            </w:r>
            <w:r>
              <w:rPr>
                <w:rFonts w:hint="eastAsia" w:ascii="Times New Roman" w:hAnsi="Times New Roman" w:eastAsia="宋体" w:cs="Times New Roman"/>
                <w:b w:val="0"/>
                <w:bCs w:val="0"/>
                <w:color w:val="auto"/>
                <w:kern w:val="2"/>
                <w:sz w:val="28"/>
                <w:szCs w:val="28"/>
                <w:highlight w:val="none"/>
                <w:u w:val="none" w:color="auto"/>
                <w:lang w:val="en-US" w:eastAsia="zh-CN" w:bidi="ar"/>
              </w:rPr>
              <w:t>湘阴县杨林寨乡</w:t>
            </w:r>
            <w:r>
              <w:rPr>
                <w:rFonts w:hint="default" w:ascii="Times New Roman" w:hAnsi="Times New Roman" w:eastAsia="宋体" w:cs="Times New Roman"/>
                <w:b w:val="0"/>
                <w:bCs w:val="0"/>
                <w:color w:val="auto"/>
                <w:kern w:val="2"/>
                <w:sz w:val="28"/>
                <w:szCs w:val="28"/>
                <w:highlight w:val="none"/>
                <w:u w:val="none" w:color="auto"/>
                <w:lang w:val="en-US" w:eastAsia="zh-CN" w:bidi="ar"/>
              </w:rPr>
              <w:t>污水处理</w:t>
            </w:r>
            <w:r>
              <w:rPr>
                <w:rFonts w:hint="eastAsia" w:cs="Times New Roman"/>
                <w:b w:val="0"/>
                <w:bCs w:val="0"/>
                <w:color w:val="auto"/>
                <w:kern w:val="2"/>
                <w:sz w:val="28"/>
                <w:szCs w:val="28"/>
                <w:highlight w:val="none"/>
                <w:u w:val="none" w:color="auto"/>
                <w:lang w:val="en-US" w:eastAsia="zh-CN" w:bidi="ar"/>
              </w:rPr>
              <w:t>工程（</w:t>
            </w:r>
            <w:r>
              <w:rPr>
                <w:rFonts w:hint="eastAsia" w:cs="Times New Roman"/>
                <w:color w:val="000000" w:themeColor="text1"/>
                <w:sz w:val="24"/>
                <w:szCs w:val="24"/>
                <w:u w:val="none" w:color="auto"/>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00m</w:t>
            </w:r>
            <w:r>
              <w:rPr>
                <w:rFonts w:hint="default" w:ascii="Times New Roman" w:hAnsi="Times New Roman" w:eastAsia="宋体" w:cs="Times New Roman"/>
                <w:color w:val="000000" w:themeColor="text1"/>
                <w:sz w:val="24"/>
                <w:szCs w:val="24"/>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/d</w:t>
            </w:r>
            <w:r>
              <w:rPr>
                <w:rFonts w:hint="eastAsia" w:cs="Times New Roman"/>
                <w:b w:val="0"/>
                <w:bCs w:val="0"/>
                <w:color w:val="auto"/>
                <w:kern w:val="2"/>
                <w:sz w:val="28"/>
                <w:szCs w:val="28"/>
                <w:highlight w:val="none"/>
                <w:u w:val="none" w:color="auto"/>
                <w:lang w:val="en-US" w:eastAsia="zh-CN" w:bidi="ar"/>
              </w:rPr>
              <w:t>）</w:t>
            </w:r>
            <w:r>
              <w:rPr>
                <w:rFonts w:hint="default" w:ascii="Times New Roman" w:hAnsi="Times New Roman" w:eastAsia="宋体" w:cs="Times New Roman"/>
                <w:b w:val="0"/>
                <w:bCs w:val="0"/>
                <w:color w:val="auto"/>
                <w:kern w:val="2"/>
                <w:sz w:val="28"/>
                <w:szCs w:val="28"/>
                <w:highlight w:val="none"/>
                <w:u w:val="none" w:color="auto"/>
                <w:lang w:val="en-US" w:eastAsia="zh-CN" w:bidi="ar"/>
              </w:rPr>
              <w:t>环境影响评价报告表及</w:t>
            </w:r>
            <w:r>
              <w:rPr>
                <w:rFonts w:hint="eastAsia" w:ascii="Times New Roman" w:hAnsi="Times New Roman" w:eastAsia="宋体" w:cs="Times New Roman"/>
                <w:b w:val="0"/>
                <w:bCs w:val="0"/>
                <w:color w:val="auto"/>
                <w:kern w:val="2"/>
                <w:sz w:val="28"/>
                <w:szCs w:val="28"/>
                <w:highlight w:val="none"/>
                <w:u w:val="none" w:color="auto"/>
                <w:lang w:val="en-US" w:eastAsia="zh-CN" w:bidi="ar"/>
              </w:rPr>
              <w:t>湘阴县杨林寨乡</w:t>
            </w:r>
            <w:r>
              <w:rPr>
                <w:rFonts w:hint="default" w:ascii="Times New Roman" w:hAnsi="Times New Roman" w:eastAsia="宋体" w:cs="Times New Roman"/>
                <w:b w:val="0"/>
                <w:bCs w:val="0"/>
                <w:color w:val="auto"/>
                <w:kern w:val="2"/>
                <w:sz w:val="28"/>
                <w:szCs w:val="28"/>
                <w:highlight w:val="none"/>
                <w:u w:val="none" w:color="auto"/>
                <w:lang w:val="en-US" w:eastAsia="zh-CN" w:bidi="ar"/>
              </w:rPr>
              <w:t>污水处理</w:t>
            </w:r>
            <w:r>
              <w:rPr>
                <w:rFonts w:hint="eastAsia" w:cs="Times New Roman"/>
                <w:b w:val="0"/>
                <w:bCs w:val="0"/>
                <w:color w:val="auto"/>
                <w:kern w:val="2"/>
                <w:sz w:val="28"/>
                <w:szCs w:val="28"/>
                <w:highlight w:val="none"/>
                <w:u w:val="none" w:color="auto"/>
                <w:lang w:val="en-US" w:eastAsia="zh-CN" w:bidi="ar"/>
              </w:rPr>
              <w:t>工程（</w:t>
            </w:r>
            <w:r>
              <w:rPr>
                <w:rFonts w:hint="eastAsia" w:cs="Times New Roman"/>
                <w:color w:val="000000" w:themeColor="text1"/>
                <w:sz w:val="24"/>
                <w:szCs w:val="24"/>
                <w:u w:val="none" w:color="auto"/>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00m</w:t>
            </w:r>
            <w:r>
              <w:rPr>
                <w:rFonts w:hint="default" w:ascii="Times New Roman" w:hAnsi="Times New Roman" w:eastAsia="宋体" w:cs="Times New Roman"/>
                <w:color w:val="000000" w:themeColor="text1"/>
                <w:sz w:val="24"/>
                <w:szCs w:val="24"/>
                <w:u w:val="none" w:color="auto"/>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u w:val="none" w:color="auto"/>
                <w:lang w:val="en-US" w:eastAsia="zh-CN"/>
                <w14:textFill>
                  <w14:solidFill>
                    <w14:schemeClr w14:val="tx1"/>
                  </w14:solidFill>
                </w14:textFill>
              </w:rPr>
              <w:t>/d</w:t>
            </w:r>
            <w:r>
              <w:rPr>
                <w:rFonts w:hint="eastAsia" w:cs="Times New Roman"/>
                <w:b w:val="0"/>
                <w:bCs w:val="0"/>
                <w:color w:val="auto"/>
                <w:kern w:val="2"/>
                <w:sz w:val="28"/>
                <w:szCs w:val="28"/>
                <w:highlight w:val="none"/>
                <w:u w:val="none" w:color="auto"/>
                <w:lang w:val="en-US" w:eastAsia="zh-CN" w:bidi="ar"/>
              </w:rPr>
              <w:t>）</w:t>
            </w:r>
            <w:r>
              <w:rPr>
                <w:rFonts w:hint="default" w:ascii="Times New Roman" w:hAnsi="Times New Roman" w:eastAsia="宋体" w:cs="Times New Roman"/>
                <w:b w:val="0"/>
                <w:bCs w:val="0"/>
                <w:color w:val="auto"/>
                <w:kern w:val="2"/>
                <w:sz w:val="28"/>
                <w:szCs w:val="28"/>
                <w:highlight w:val="none"/>
                <w:u w:val="none" w:color="auto"/>
                <w:lang w:val="en-US" w:eastAsia="zh-CN" w:bidi="ar"/>
              </w:rPr>
              <w:t>环境影响评价报告表的批复进行比对，发现本次建设无变更。</w:t>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四</w:t>
      </w:r>
    </w:p>
    <w:tbl>
      <w:tblPr>
        <w:tblStyle w:val="1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8" w:hRule="atLeast"/>
          <w:jc w:val="center"/>
        </w:trPr>
        <w:tc>
          <w:tcPr>
            <w:tcW w:w="9039" w:type="dxa"/>
          </w:tcPr>
          <w:p>
            <w:pPr>
              <w:pStyle w:val="5"/>
              <w:spacing w:line="484" w:lineRule="exac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建设项目环境影响报告主要结论及审批部门审批决定：</w:t>
            </w:r>
          </w:p>
          <w:p>
            <w:pPr>
              <w:spacing w:line="360" w:lineRule="auto"/>
              <w:ind w:firstLine="562" w:firstLineChars="200"/>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环境影响报告表主要结论：</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①水环境影响分析结论</w:t>
            </w:r>
          </w:p>
          <w:p>
            <w:pPr>
              <w:pStyle w:val="5"/>
              <w:spacing w:line="360" w:lineRule="auto"/>
              <w:ind w:right="224" w:firstLine="560" w:firstLineChars="200"/>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经预测结果表明，本项目正常运行，处理后污水达标排放，本项目经处理达标后的污水排放不会对该区域用水安全造成危害。本项目属于污水收集处理工程，项目实施后可减少周边生活污水的直排，达标排放对水环境的影响总体而言将会减轻地表水的污染。如若污水直排，因废水量增加，将会使排入受纳水体的污染物量增加，本项目排污口下游的水质较现状会有一定恶化。因此，必须杜绝事故排放，确保污水处理厂正常运行。</w:t>
            </w:r>
          </w:p>
          <w:p>
            <w:pPr>
              <w:pStyle w:val="5"/>
              <w:spacing w:line="360" w:lineRule="auto"/>
              <w:ind w:right="224" w:firstLine="560" w:firstLineChars="200"/>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运营期厂区污水在处理的过程中，为了防止对地下水环境的污染，必须对水处理构筑物、污水管道、暂存场所进行防渗处理。废水收集、处理与排放设施设计、施工中，严格执行高标准防渗要求，做到废水不下渗。</w:t>
            </w:r>
          </w:p>
          <w:p>
            <w:pPr>
              <w:pStyle w:val="5"/>
              <w:spacing w:line="360" w:lineRule="auto"/>
              <w:ind w:right="224" w:firstLine="560" w:firstLineChars="200"/>
              <w:rPr>
                <w:rFonts w:hint="eastAsia" w:ascii="Times New Roman" w:hAnsi="Times New Roman" w:eastAsia="宋体" w:cs="Times New Roman"/>
                <w:b w:val="0"/>
                <w:bCs w:val="0"/>
                <w:color w:val="auto"/>
                <w:sz w:val="28"/>
                <w:szCs w:val="28"/>
                <w:lang w:val="en-US" w:eastAsia="zh-CN"/>
              </w:rPr>
            </w:pPr>
            <w:r>
              <w:rPr>
                <w:rFonts w:hint="eastAsia" w:ascii="Times New Roman" w:hAnsi="Times New Roman" w:eastAsia="宋体" w:cs="Times New Roman"/>
                <w:b w:val="0"/>
                <w:bCs w:val="0"/>
                <w:color w:val="auto"/>
                <w:sz w:val="28"/>
                <w:szCs w:val="28"/>
                <w:lang w:val="en-US" w:eastAsia="zh-CN"/>
              </w:rPr>
              <w:t>综上所述，本项目属环保工程，为减排项目，项目运营期只要能够做到达标排放，对于改善区域地下水水质具有积极作用，具有环境正效益。</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②大气环境影响分析结论</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根据污水处理厂恶臭气体预测结果，污水处理厂臭气中氨气、硫化氢最大</w:t>
            </w:r>
            <w:r>
              <w:rPr>
                <w:rFonts w:hint="eastAsia" w:ascii="Times New Roman" w:hAnsi="Times New Roman" w:eastAsia="宋体" w:cs="Times New Roman"/>
                <w:sz w:val="28"/>
                <w:szCs w:val="28"/>
                <w:lang w:eastAsia="zh-CN"/>
              </w:rPr>
              <w:t>厂界</w:t>
            </w:r>
            <w:r>
              <w:rPr>
                <w:rFonts w:hint="default" w:ascii="Times New Roman" w:hAnsi="Times New Roman" w:eastAsia="宋体" w:cs="Times New Roman"/>
                <w:sz w:val="28"/>
                <w:szCs w:val="28"/>
                <w:lang w:eastAsia="zh-CN"/>
              </w:rPr>
              <w:t>浓度为0.017004</w:t>
            </w:r>
            <w:r>
              <w:rPr>
                <w:rFonts w:hint="eastAsia" w:ascii="Times New Roman" w:hAnsi="Times New Roman" w:eastAsia="宋体" w:cs="Times New Roman"/>
                <w:sz w:val="28"/>
                <w:szCs w:val="28"/>
                <w:lang w:val="en-US" w:eastAsia="zh-CN"/>
              </w:rPr>
              <w:t>m</w:t>
            </w:r>
            <w:r>
              <w:rPr>
                <w:rFonts w:hint="default" w:ascii="Times New Roman" w:hAnsi="Times New Roman" w:eastAsia="宋体" w:cs="Times New Roman"/>
                <w:sz w:val="28"/>
                <w:szCs w:val="28"/>
                <w:lang w:eastAsia="zh-CN"/>
              </w:rPr>
              <w:t>g/m³，H2S最大厂界浓度为0.000654</w:t>
            </w:r>
            <w:r>
              <w:rPr>
                <w:rFonts w:hint="eastAsia" w:ascii="Times New Roman" w:hAnsi="Times New Roman" w:eastAsia="宋体" w:cs="Times New Roman"/>
                <w:sz w:val="28"/>
                <w:szCs w:val="28"/>
                <w:lang w:val="en-US" w:eastAsia="zh-CN"/>
              </w:rPr>
              <w:t>m</w:t>
            </w:r>
            <w:r>
              <w:rPr>
                <w:rFonts w:hint="default" w:ascii="Times New Roman" w:hAnsi="Times New Roman" w:eastAsia="宋体" w:cs="Times New Roman"/>
                <w:sz w:val="28"/>
                <w:szCs w:val="28"/>
                <w:lang w:eastAsia="zh-CN"/>
              </w:rPr>
              <w:t>g/m³，从预测结果可以看出，本项目污水处理厂大气污染物的厂界浓度均能达到《城镇污水处理厂污染物排放标准》表4中二级标准值（氨：1.5mg/m³、硫化氢：0.06 mg/m³），对项目周边大气环境影响很小。</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③声环境影响分析结论</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通过采取如选取低噪声低能耗设备、对水泵等高噪声设备设置减振基础等防治措施，在运营期昼间厂界噪声能达到《工业企业厂界环境噪声排放标准》（GB12348-2008）中2类标准，对周围环境影响较小。</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④固废环境影响分析结论</w:t>
            </w:r>
          </w:p>
          <w:p>
            <w:pPr>
              <w:pStyle w:val="5"/>
              <w:spacing w:line="360" w:lineRule="auto"/>
              <w:ind w:right="224" w:firstLine="560" w:firstLineChars="200"/>
              <w:rPr>
                <w:rFonts w:hint="eastAsia"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污水处理厂在运行过程中产生的固体废物种类有栅渣、</w:t>
            </w:r>
            <w:r>
              <w:rPr>
                <w:rFonts w:hint="eastAsia" w:ascii="Times New Roman" w:hAnsi="Times New Roman" w:eastAsia="宋体" w:cs="Times New Roman"/>
                <w:sz w:val="28"/>
                <w:szCs w:val="28"/>
                <w:lang w:eastAsia="zh-CN"/>
              </w:rPr>
              <w:t>沉砂、</w:t>
            </w:r>
            <w:r>
              <w:rPr>
                <w:rFonts w:hint="default" w:ascii="Times New Roman" w:hAnsi="Times New Roman" w:eastAsia="宋体" w:cs="Times New Roman"/>
                <w:sz w:val="28"/>
                <w:szCs w:val="28"/>
                <w:lang w:eastAsia="zh-CN"/>
              </w:rPr>
              <w:t>污泥</w:t>
            </w:r>
            <w:r>
              <w:rPr>
                <w:rFonts w:hint="eastAsia" w:ascii="Times New Roman" w:hAnsi="Times New Roman" w:eastAsia="宋体" w:cs="Times New Roman"/>
                <w:sz w:val="28"/>
                <w:szCs w:val="28"/>
                <w:lang w:eastAsia="zh-CN"/>
              </w:rPr>
              <w:t>、废紫外灯管</w:t>
            </w:r>
            <w:r>
              <w:rPr>
                <w:rFonts w:hint="default" w:ascii="Times New Roman" w:hAnsi="Times New Roman" w:eastAsia="宋体" w:cs="Times New Roman"/>
                <w:sz w:val="28"/>
                <w:szCs w:val="28"/>
                <w:lang w:eastAsia="zh-CN"/>
              </w:rPr>
              <w:t>及生活垃圾。栅渣来自于粗、细格栅间截获的进水中较大杂物、漂浮物、悬浮物等，多为生活杂质；</w:t>
            </w:r>
            <w:r>
              <w:rPr>
                <w:rFonts w:hint="eastAsia" w:ascii="Times New Roman" w:hAnsi="Times New Roman" w:eastAsia="宋体" w:cs="Times New Roman"/>
                <w:sz w:val="28"/>
                <w:szCs w:val="28"/>
                <w:lang w:eastAsia="zh-CN"/>
              </w:rPr>
              <w:t>沉砂来自于沉砂池，多为细小砂砾；</w:t>
            </w:r>
            <w:r>
              <w:rPr>
                <w:rFonts w:hint="default" w:ascii="Times New Roman" w:hAnsi="Times New Roman" w:eastAsia="宋体" w:cs="Times New Roman"/>
                <w:sz w:val="28"/>
                <w:szCs w:val="28"/>
                <w:lang w:eastAsia="zh-CN"/>
              </w:rPr>
              <w:t>污泥</w:t>
            </w:r>
            <w:r>
              <w:rPr>
                <w:rFonts w:hint="eastAsia" w:ascii="Times New Roman" w:hAnsi="Times New Roman" w:eastAsia="宋体" w:cs="Times New Roman"/>
                <w:sz w:val="28"/>
                <w:szCs w:val="28"/>
                <w:lang w:eastAsia="zh-CN"/>
              </w:rPr>
              <w:t>来自于污泥池；废紫外灯管来自于消毒池。栅渣和沉砂经过除污、压榨后与生活垃圾一并由环卫部门清运。污泥脱水至</w:t>
            </w:r>
            <w:r>
              <w:rPr>
                <w:rFonts w:hint="eastAsia" w:ascii="Times New Roman" w:hAnsi="Times New Roman" w:eastAsia="宋体" w:cs="Times New Roman"/>
                <w:sz w:val="28"/>
                <w:szCs w:val="28"/>
                <w:lang w:val="en-US" w:eastAsia="zh-CN"/>
              </w:rPr>
              <w:t>80%后运往垃圾焚烧厂处理</w:t>
            </w:r>
            <w:r>
              <w:rPr>
                <w:rFonts w:hint="eastAsia" w:ascii="Times New Roman" w:hAnsi="Times New Roman" w:eastAsia="宋体" w:cs="Times New Roman"/>
                <w:sz w:val="28"/>
                <w:szCs w:val="28"/>
                <w:lang w:eastAsia="zh-CN"/>
              </w:rPr>
              <w:t>。废紫外灯管交由有资质单位处置。</w:t>
            </w:r>
          </w:p>
          <w:p>
            <w:pPr>
              <w:widowControl/>
              <w:spacing w:line="360" w:lineRule="auto"/>
              <w:ind w:firstLine="562" w:firstLineChars="200"/>
              <w:rPr>
                <w:rFonts w:hint="default" w:ascii="Times New Roman" w:hAnsi="Times New Roman" w:eastAsia="宋体" w:cs="Times New Roman"/>
                <w:b/>
                <w:bCs/>
                <w:sz w:val="28"/>
                <w:szCs w:val="28"/>
                <w:lang w:eastAsia="zh-CN" w:bidi="ar"/>
              </w:rPr>
            </w:pPr>
            <w:r>
              <w:rPr>
                <w:rFonts w:hint="default" w:ascii="Times New Roman" w:hAnsi="Times New Roman" w:eastAsia="宋体" w:cs="Times New Roman"/>
                <w:b/>
                <w:bCs/>
                <w:sz w:val="28"/>
                <w:szCs w:val="28"/>
                <w:lang w:eastAsia="zh-CN" w:bidi="ar"/>
              </w:rPr>
              <w:t>审批部门审批决定：</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eastAsia" w:cs="Times New Roman"/>
                <w:sz w:val="28"/>
                <w:szCs w:val="28"/>
                <w:lang w:eastAsia="zh-CN"/>
              </w:rPr>
              <w:t>岳阳市生态环境局湘阴分局</w:t>
            </w:r>
            <w:r>
              <w:rPr>
                <w:rFonts w:hint="default" w:ascii="Times New Roman" w:hAnsi="Times New Roman" w:eastAsia="宋体" w:cs="Times New Roman"/>
                <w:sz w:val="28"/>
                <w:szCs w:val="28"/>
                <w:lang w:eastAsia="zh-CN"/>
              </w:rPr>
              <w:t>以“</w:t>
            </w:r>
            <w:r>
              <w:rPr>
                <w:rFonts w:hint="eastAsia" w:cs="Times New Roman"/>
                <w:sz w:val="28"/>
                <w:szCs w:val="28"/>
                <w:lang w:eastAsia="zh-CN"/>
              </w:rPr>
              <w:t>湘阴环评批</w:t>
            </w:r>
            <w:r>
              <w:rPr>
                <w:rFonts w:hint="default" w:ascii="Times New Roman" w:hAnsi="Times New Roman" w:eastAsia="宋体" w:cs="Times New Roman"/>
                <w:sz w:val="28"/>
                <w:szCs w:val="28"/>
                <w:lang w:eastAsia="zh-CN"/>
              </w:rPr>
              <w:t>〔20</w:t>
            </w:r>
            <w:r>
              <w:rPr>
                <w:rFonts w:hint="default" w:ascii="Times New Roman" w:hAnsi="Times New Roman" w:eastAsia="宋体" w:cs="Times New Roman"/>
                <w:sz w:val="28"/>
                <w:szCs w:val="28"/>
                <w:lang w:val="en-US" w:eastAsia="zh-CN"/>
              </w:rPr>
              <w:t>2</w:t>
            </w:r>
            <w:r>
              <w:rPr>
                <w:rFonts w:hint="eastAsia" w:cs="Times New Roman"/>
                <w:sz w:val="28"/>
                <w:szCs w:val="28"/>
                <w:lang w:val="en-US" w:eastAsia="zh-CN"/>
              </w:rPr>
              <w:t>1</w:t>
            </w: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val="en-US" w:eastAsia="zh-CN"/>
              </w:rPr>
              <w:t>2</w:t>
            </w:r>
            <w:r>
              <w:rPr>
                <w:rFonts w:hint="eastAsia" w:cs="Times New Roman"/>
                <w:sz w:val="28"/>
                <w:szCs w:val="28"/>
                <w:lang w:val="en-US" w:eastAsia="zh-CN"/>
              </w:rPr>
              <w:t>1</w:t>
            </w:r>
            <w:r>
              <w:rPr>
                <w:rFonts w:hint="default" w:ascii="Times New Roman" w:hAnsi="Times New Roman" w:eastAsia="宋体" w:cs="Times New Roman"/>
                <w:sz w:val="28"/>
                <w:szCs w:val="28"/>
                <w:lang w:eastAsia="zh-CN"/>
              </w:rPr>
              <w:t>号”文件对</w:t>
            </w:r>
            <w:r>
              <w:rPr>
                <w:rFonts w:hint="eastAsia" w:cs="Times New Roman"/>
                <w:sz w:val="28"/>
                <w:szCs w:val="28"/>
                <w:lang w:eastAsia="zh-CN"/>
              </w:rPr>
              <w:t>湘阴县杨林寨乡</w:t>
            </w:r>
            <w:r>
              <w:rPr>
                <w:rFonts w:hint="default" w:ascii="Times New Roman" w:hAnsi="Times New Roman" w:eastAsia="宋体" w:cs="Times New Roman"/>
                <w:sz w:val="28"/>
                <w:szCs w:val="28"/>
                <w:lang w:eastAsia="zh-CN"/>
              </w:rPr>
              <w:t>污水处理</w:t>
            </w:r>
            <w:r>
              <w:rPr>
                <w:rFonts w:hint="eastAsia" w:cs="Times New Roman"/>
                <w:sz w:val="28"/>
                <w:szCs w:val="28"/>
                <w:lang w:eastAsia="zh-CN"/>
              </w:rPr>
              <w:t>工程项目</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3</w:t>
            </w:r>
            <w:r>
              <w:rPr>
                <w:rFonts w:hint="default" w:ascii="Times New Roman" w:hAnsi="Times New Roman" w:eastAsia="宋体" w:cs="Times New Roman"/>
                <w:sz w:val="28"/>
                <w:szCs w:val="28"/>
                <w:lang w:val="en-US" w:eastAsia="zh-CN"/>
              </w:rPr>
              <w:t>00m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lang w:val="en-US" w:eastAsia="zh-CN"/>
              </w:rPr>
              <w:t>/d</w:t>
            </w:r>
            <w:r>
              <w:rPr>
                <w:rFonts w:hint="default" w:ascii="Times New Roman" w:hAnsi="Times New Roman" w:eastAsia="宋体" w:cs="Times New Roman"/>
                <w:sz w:val="28"/>
                <w:szCs w:val="28"/>
                <w:lang w:eastAsia="zh-CN"/>
              </w:rPr>
              <w:t>）建设项目环境影响报告表进行批复。批复的内容如下：</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一、</w:t>
            </w:r>
            <w:r>
              <w:rPr>
                <w:rFonts w:hint="default" w:ascii="Times New Roman" w:hAnsi="Times New Roman" w:eastAsia="宋体" w:cs="Times New Roman"/>
                <w:sz w:val="28"/>
                <w:szCs w:val="28"/>
                <w:lang w:eastAsia="zh-CN"/>
              </w:rPr>
              <w:t>原则同意该项目建设。为完善区域基础设施，改善区域环境质量，你单位选址湘阴县杨林寨乡乡镇府西南侧，步步高超市东北角(中心地理坐标:E112.754008000</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lang w:eastAsia="zh-CN"/>
              </w:rPr>
              <w:t>N28.717240000)</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lang w:eastAsia="zh-CN"/>
              </w:rPr>
              <w:t>建设杨林寨乡污水处理工程，工程总投资1636.08万元，其中环保投资1636.08万元，主要建设内容包括: (1)厂区部分:组合池(格栅、沉砂池、调节池、污泥池)、一体化设备(生化、深度处理)、紫外消毒池、巴氏计量槽、综合管理用房</w:t>
            </w:r>
            <w:r>
              <w:rPr>
                <w:rFonts w:hint="eastAsia" w:ascii="Times New Roman" w:hAnsi="Times New Roman" w:eastAsia="宋体" w:cs="Times New Roman"/>
                <w:sz w:val="28"/>
                <w:szCs w:val="28"/>
                <w:lang w:eastAsia="zh-CN"/>
              </w:rPr>
              <w:t>；</w:t>
            </w:r>
            <w:r>
              <w:rPr>
                <w:rFonts w:hint="default" w:ascii="Times New Roman" w:hAnsi="Times New Roman" w:eastAsia="宋体" w:cs="Times New Roman"/>
                <w:sz w:val="28"/>
                <w:szCs w:val="28"/>
                <w:lang w:eastAsia="zh-CN"/>
              </w:rPr>
              <w:t>(2)管网部分:污水主管7.381km等。处理工艺为处理工艺为格栅+调节池+一体化设备(厌氧池+缺氧池+好氧池+沉淀池) +紫外线消毒+计量槽+出水。消毒工艺采用紫外线消毒法，出水水质执行《城镇污水处理厂污染物排放标准》(GB18918-2002) 表1-级A标准要求后排入镇区中部灌溉渠。服务范围:杨林寨乡镇区生活污水(纳污面积约为82. 03ha),服务人口约4000人，不接纳工(企)业生产废水。处理规模为300m2/d，配套污水管网按近期纳污范围设计建设，污水处理设施排口设于镇区中部灌溉渠，其地理座标E112945'12. 92236522",N28943'34. 8824768"，入河方式为暗管，排放方式为连续，所在水功能区为农灌用水区，污水排放量不得超过600m'/d(21.9万吨/年)，主要污染入河量COD不超过10.95t/a,氨氮不超过1.10t/a。本次环评为近期工程，项目符合国家产业政策，对改善湘江水环境质量具有重要意义，根据《湖南省住房和城乡建设厅等8部门关于建立绿色通道加快城乡污水处理设施建设前期工作的通知》(湘建村2019[230]号)及湖南景玺环保科技有限公司编制的该项目环境影响报告表基本内容、评价结论及专家评审意见，从环保角度考虑，我局原则同意环境影响报告表所列建设项目的性质、规模、工艺、地点和环境保护对策措施。</w:t>
            </w:r>
          </w:p>
          <w:p>
            <w:pPr>
              <w:pStyle w:val="5"/>
              <w:spacing w:line="360" w:lineRule="auto"/>
              <w:ind w:right="224" w:firstLine="560" w:firstLineChars="200"/>
              <w:rPr>
                <w:rFonts w:hint="eastAsia"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二、加强污染防治。项目建设及营运过程中，须全面落实环境影响报告表、专家意见及批复意见中提出的各项污染防治措施，并重点做好以下工作</w:t>
            </w:r>
            <w:r>
              <w:rPr>
                <w:rFonts w:hint="eastAsia" w:ascii="Times New Roman" w:hAnsi="Times New Roman" w:eastAsia="宋体" w:cs="Times New Roman"/>
                <w:sz w:val="28"/>
                <w:szCs w:val="28"/>
                <w:lang w:val="en-US" w:eastAsia="zh-CN"/>
              </w:rPr>
              <w:t>:</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（一）</w:t>
            </w:r>
            <w:r>
              <w:rPr>
                <w:rFonts w:hint="default" w:ascii="Times New Roman" w:hAnsi="Times New Roman" w:eastAsia="宋体" w:cs="Times New Roman"/>
                <w:sz w:val="28"/>
                <w:szCs w:val="28"/>
                <w:lang w:eastAsia="zh-CN"/>
              </w:rPr>
              <w:t>加强施工期环境管理。认真做好施工期环境监理工作，开展管线施工区现有管道详查，根据路段情况规范施工;优化施工布局，严格控制施工时段，夜间和午休时间禁止高噪声设备施工作业;施工废水经沉淀处理后回用于酒水降尘，不外排;项目不设施工营地，不设取、弃土场和渣土堆场，建设垃圾由渣土管理部门处置;使用商品混凝土，施工场地采取覆盖、围档、洒水、清洗等措施，加强土石运输污染控制，避免工程施工期噪声、扬尘和水土流失对环境的影响，避免施工扰民。</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二)废水污染防治工作。严格按“雨污分流、污污分流”原则，规范建设厂区雨水及污水管网，做好污水管网密封防腐和各类局物分池体及栅渣、污泥贮存场所防渗、防漏工作;厂内生活污水、生产，废水经收集后通过提升泵回流于污水处理系统，出水水质均达到《城镇污水处理厂污染物排放标准》(GB18918-2002) 表1一级A00022标准后经管道排入镇区中部灌溉渠。</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（三）</w:t>
            </w:r>
            <w:r>
              <w:rPr>
                <w:rFonts w:hint="default" w:ascii="Times New Roman" w:hAnsi="Times New Roman" w:eastAsia="宋体" w:cs="Times New Roman"/>
                <w:sz w:val="28"/>
                <w:szCs w:val="28"/>
                <w:lang w:eastAsia="zh-CN"/>
              </w:rPr>
              <w:t>废气污染防治工作。优化平面布局，加强厂区厂界绿化工作，产生的污泥及时清运，严格认真操作，加强自然通风，项目产生的氨气和硫化氢恶臭气体无组织排放须满足《城镇污水处理厂污染物排放标准》(GB18918--2002)表4中相关限值要求。</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四)噪声污染防治工作。选用低噪声机械设备，污水泵、污泥泵、风机等新增设备合理布局，并加强日常养护，做好基础减振、屏障、隔音、降噪等防治措施，确保厂界噪声达到《工业企业厂界环境噪声排放标准》(GB12348-2008) 中2类标准后排放。</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五)固体废物污染防治工作。按照一般工业固体废物执行《一般工业固体废物贮存、处置场污染控制标准》(GB18599 -2001)及2013年修改单要求，规范设置临时贮存场所、建立固体废物暂存、转运、处置全过程管理台账，污泥由运泥车定期输送至南湖洲镇污水处理厂进行脱水，然后运至砖厂综合利用，合理安排运输路线，杜绝污泥运输造成二次污染，污水处理的沉砂、栅渣等一般工业固体废物和生活垃圾交由当地环卫部门收集处理;废紫外线灯管属危险废物，经收集后交由有资质单位处理。</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w:t>
            </w:r>
            <w:r>
              <w:rPr>
                <w:rFonts w:hint="eastAsia" w:ascii="Times New Roman" w:hAnsi="Times New Roman" w:eastAsia="宋体" w:cs="Times New Roman"/>
                <w:sz w:val="28"/>
                <w:szCs w:val="28"/>
                <w:lang w:eastAsia="zh-CN"/>
              </w:rPr>
              <w:t>六</w:t>
            </w:r>
            <w:r>
              <w:rPr>
                <w:rFonts w:hint="default" w:ascii="Times New Roman" w:hAnsi="Times New Roman" w:eastAsia="宋体" w:cs="Times New Roman"/>
                <w:sz w:val="28"/>
                <w:szCs w:val="28"/>
                <w:lang w:eastAsia="zh-CN"/>
              </w:rPr>
              <w:t>)加强环境风险防范工作。建立健全污染防治设施运行管理、监测制度及台账，配备专职的环保专干，严格按照《突发环境事件应急预案管理暂行办法》要求制定环境事故应急预案，加强各类风险防范措施，防止废水事故性风险排放，杜绝环境风险事故发生。</w:t>
            </w:r>
          </w:p>
          <w:p>
            <w:pPr>
              <w:pStyle w:val="5"/>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w:t>
            </w:r>
            <w:r>
              <w:rPr>
                <w:rFonts w:hint="eastAsia" w:ascii="Times New Roman" w:hAnsi="Times New Roman" w:eastAsia="宋体" w:cs="Times New Roman"/>
                <w:sz w:val="28"/>
                <w:szCs w:val="28"/>
                <w:lang w:eastAsia="zh-CN"/>
              </w:rPr>
              <w:t>七</w:t>
            </w:r>
            <w:r>
              <w:rPr>
                <w:rFonts w:hint="default" w:ascii="Times New Roman" w:hAnsi="Times New Roman" w:eastAsia="宋体" w:cs="Times New Roman"/>
                <w:sz w:val="28"/>
                <w:szCs w:val="28"/>
                <w:lang w:eastAsia="zh-CN"/>
              </w:rPr>
              <w:t>)项目为城镇生活污水处理设施建设工程，总量控制按照达标排放进行管理，项目总量指标COD≤5.475t/a,氨氮≤0.548t/a.</w:t>
            </w:r>
          </w:p>
          <w:p>
            <w:pPr>
              <w:pStyle w:val="26"/>
              <w:spacing w:line="360" w:lineRule="auto"/>
              <w:ind w:firstLine="551" w:firstLineChars="196"/>
              <w:jc w:val="lef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环境影响报告批复要求落实情况：</w:t>
            </w:r>
          </w:p>
          <w:p>
            <w:pPr>
              <w:pStyle w:val="26"/>
              <w:spacing w:before="7" w:line="360" w:lineRule="auto"/>
              <w:ind w:left="107" w:right="164" w:firstLine="480"/>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本项目环境影响报告表的批复情况及企业落实情况详见表</w:t>
            </w:r>
            <w:r>
              <w:rPr>
                <w:rFonts w:hint="eastAsia" w:ascii="Times New Roman" w:hAnsi="Times New Roman" w:cs="Times New Roman"/>
                <w:sz w:val="28"/>
                <w:szCs w:val="28"/>
                <w:lang w:val="en-US" w:eastAsia="zh-CN"/>
              </w:rPr>
              <w:t>10</w:t>
            </w:r>
            <w:r>
              <w:rPr>
                <w:rFonts w:hint="default" w:ascii="Times New Roman" w:hAnsi="Times New Roman" w:eastAsia="宋体" w:cs="Times New Roman"/>
                <w:sz w:val="28"/>
                <w:szCs w:val="28"/>
                <w:lang w:eastAsia="zh-CN"/>
              </w:rPr>
              <w:t>。</w:t>
            </w:r>
          </w:p>
          <w:p>
            <w:pPr>
              <w:autoSpaceDE/>
              <w:autoSpaceDN/>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 xml:space="preserve">9 </w:t>
            </w:r>
            <w:r>
              <w:rPr>
                <w:rFonts w:hint="default" w:ascii="Times New Roman" w:hAnsi="Times New Roman" w:eastAsia="宋体" w:cs="Times New Roman"/>
                <w:b/>
                <w:bCs/>
                <w:sz w:val="24"/>
                <w:szCs w:val="24"/>
                <w:lang w:eastAsia="zh-CN"/>
              </w:rPr>
              <w:t>环评及批复文件中环境风险防控措施的落实情况一览表</w:t>
            </w:r>
          </w:p>
          <w:tbl>
            <w:tblPr>
              <w:tblStyle w:val="18"/>
              <w:tblW w:w="4997"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433"/>
              <w:gridCol w:w="3277"/>
              <w:gridCol w:w="13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序号</w:t>
                  </w:r>
                </w:p>
              </w:tc>
              <w:tc>
                <w:tcPr>
                  <w:tcW w:w="1953" w:type="pct"/>
                  <w:tcBorders>
                    <w:tl2br w:val="nil"/>
                    <w:tr2bl w:val="nil"/>
                  </w:tcBorders>
                  <w:vAlign w:val="center"/>
                </w:tcPr>
                <w:p>
                  <w:pPr>
                    <w:widowControl/>
                    <w:numPr>
                      <w:ilvl w:val="0"/>
                      <w:numId w:val="0"/>
                    </w:num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环评批复及要求</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企业落实情况</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1</w:t>
                  </w:r>
                </w:p>
              </w:tc>
              <w:tc>
                <w:tcPr>
                  <w:tcW w:w="1953" w:type="pct"/>
                  <w:tcBorders>
                    <w:tl2br w:val="nil"/>
                    <w:tr2bl w:val="nil"/>
                  </w:tcBorders>
                  <w:vAlign w:val="center"/>
                </w:tcPr>
                <w:p>
                  <w:pPr>
                    <w:widowControl/>
                    <w:numPr>
                      <w:ilvl w:val="0"/>
                      <w:numId w:val="0"/>
                    </w:numPr>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sz w:val="21"/>
                      <w:szCs w:val="21"/>
                      <w:lang w:eastAsia="zh-CN" w:bidi="ar"/>
                    </w:rPr>
                    <w:t>加强施工期环境管理。认真做好施工期环境监理工作，开展管线施工区现有管道详查，根据路段情况规范施工;优化施工布局，严格控制施工时段，夜间和午休时间禁止高噪声设备施工作业;施工废水经沉淀处理后回用于</w:t>
                  </w:r>
                  <w:r>
                    <w:rPr>
                      <w:rFonts w:hint="eastAsia" w:ascii="Times New Roman" w:hAnsi="Times New Roman" w:eastAsia="宋体" w:cs="Times New Roman"/>
                      <w:sz w:val="21"/>
                      <w:szCs w:val="21"/>
                      <w:lang w:eastAsia="zh-CN" w:bidi="ar"/>
                    </w:rPr>
                    <w:t>洒</w:t>
                  </w:r>
                  <w:r>
                    <w:rPr>
                      <w:rFonts w:hint="default" w:ascii="Times New Roman" w:hAnsi="Times New Roman" w:eastAsia="宋体" w:cs="Times New Roman"/>
                      <w:sz w:val="21"/>
                      <w:szCs w:val="21"/>
                      <w:lang w:eastAsia="zh-CN" w:bidi="ar"/>
                    </w:rPr>
                    <w:t>水降尘，不外排;项目不设施工营地，不设取、弃土场和渣土堆场，建设垃圾由渣土管理部门处置;使用商品混凝土，施工场地采取覆盖、围档、洒水、清洗等措施，加强土石运输污染控制，避免工程施工期噪声、扬尘和水土流失对环境的影响，避免施工扰民。</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eastAsia" w:cs="Times New Roman"/>
                      <w:sz w:val="21"/>
                      <w:szCs w:val="21"/>
                      <w:lang w:eastAsia="zh-CN" w:bidi="ar"/>
                    </w:rPr>
                    <w:t>施工期已按批复要求做好环境监理工作，夜间午休时间停止施工，羡慕施工废水经过沉淀处理后回用于洒水降尘，不外排；项目施工期不设营地，无弃土场、渣土堆场。采用措施做好施工期水土流失防护</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2</w:t>
                  </w:r>
                </w:p>
              </w:tc>
              <w:tc>
                <w:tcPr>
                  <w:tcW w:w="1953"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sz w:val="21"/>
                      <w:szCs w:val="21"/>
                      <w:lang w:eastAsia="zh-CN"/>
                    </w:rPr>
                    <w:t>废水污染防治工作。严格按“雨污分流、污污分流”原则，规范建设厂区雨水及污水管网，做好污水管网密封防腐和各类局物分池体及栅渣、污泥贮存场所防渗、防漏工作;厂内生活污水、生产，废水经收集后通过提升泵回流于污水处理系统，出水水质均达到《城镇污水处理厂污染物排放标准》(GB18918-2002) 表1一级A00022标准后经管道排入镇区中部灌溉渠。</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z w:val="21"/>
                      <w:szCs w:val="21"/>
                      <w:lang w:eastAsia="zh-CN" w:bidi="ar"/>
                    </w:rPr>
                    <w:t>项目建设区域已经按雨污分流体制建设，生活污水经化粪池处理后、清洁废水反冲洗废水一起送往调节池经厂区污水处理站进行处理，经验收监测结果看出，外排废水达到《城镇污水处理厂污染物排放标准》(GB18918- 2002)一级A标准</w:t>
                  </w:r>
                  <w:r>
                    <w:rPr>
                      <w:rFonts w:hint="eastAsia" w:cs="Times New Roman"/>
                      <w:sz w:val="21"/>
                      <w:szCs w:val="21"/>
                      <w:lang w:eastAsia="zh-CN" w:bidi="ar"/>
                    </w:rPr>
                    <w:t>。</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3</w:t>
                  </w:r>
                </w:p>
              </w:tc>
              <w:tc>
                <w:tcPr>
                  <w:tcW w:w="1953"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废气污染防治工作。优化平面布局，加强厂区厂界绿化工作，产生的污泥及时清运，严格认真操作，加强自然通风，项目产生的氨气和硫化氢恶臭气体无组织排放须满足《城镇污水处理厂污染物排放标准》(GB18918--2002)表4中相关限值要求。</w:t>
                  </w:r>
                </w:p>
              </w:tc>
              <w:tc>
                <w:tcPr>
                  <w:tcW w:w="1864"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val="en-US" w:eastAsia="zh-CN" w:bidi="ar"/>
                    </w:rPr>
                  </w:pPr>
                  <w:r>
                    <w:rPr>
                      <w:rFonts w:hint="default" w:ascii="Times New Roman" w:hAnsi="Times New Roman" w:eastAsia="宋体" w:cs="Times New Roman"/>
                      <w:sz w:val="21"/>
                      <w:szCs w:val="21"/>
                      <w:lang w:eastAsia="zh-CN"/>
                    </w:rPr>
                    <w:t>完善厂区绿化工作，对各臭气产生单元加盖处理完善，污泥、栅渣定期转运。根据验收监测结果，厂界无组织废气排放浓度满足</w:t>
                  </w:r>
                  <w:r>
                    <w:rPr>
                      <w:rFonts w:hint="default" w:ascii="Times New Roman" w:hAnsi="Times New Roman" w:eastAsia="宋体" w:cs="Times New Roman"/>
                      <w:sz w:val="21"/>
                      <w:szCs w:val="21"/>
                      <w:lang w:eastAsia="zh-CN" w:bidi="ar"/>
                    </w:rPr>
                    <w:t>《城镇污水处理厂污染物排放标准》(GB18918 -2002)表4中相关限值要求。</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4</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rPr>
                    <w:t>噪声污染防治工作。选用低噪声机械设备，污水泵、污泥泵、风机等新增设备合理布局，并加强日常养护，做好基础减振、屏障、隔音、降噪等防治措施，确保厂界噪声达到《工业企业厂界环境噪声排放标准》(GB12348-2008)中2类标准后排放。</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项目在设备选型时已配置低噪声先进的设备确保车间</w:t>
                  </w:r>
                  <w:r>
                    <w:rPr>
                      <w:rFonts w:hint="default" w:ascii="Times New Roman" w:hAnsi="Times New Roman" w:eastAsia="宋体" w:cs="Times New Roman"/>
                      <w:sz w:val="21"/>
                      <w:szCs w:val="21"/>
                      <w:lang w:eastAsia="zh-CN" w:bidi="ar"/>
                    </w:rPr>
                    <w:t>厂界噪声达到《工业企业厂界环境噪声排放标准》（GB12348-2008）中的</w:t>
                  </w:r>
                  <w:r>
                    <w:rPr>
                      <w:rFonts w:hint="eastAsia" w:ascii="Times New Roman" w:hAnsi="Times New Roman" w:cs="Times New Roman"/>
                      <w:sz w:val="21"/>
                      <w:szCs w:val="21"/>
                      <w:lang w:val="en-US" w:eastAsia="zh-CN" w:bidi="ar"/>
                    </w:rPr>
                    <w:t>2</w:t>
                  </w:r>
                  <w:r>
                    <w:rPr>
                      <w:rFonts w:hint="default" w:ascii="Times New Roman" w:hAnsi="Times New Roman" w:eastAsia="宋体" w:cs="Times New Roman"/>
                      <w:sz w:val="21"/>
                      <w:szCs w:val="21"/>
                      <w:lang w:eastAsia="zh-CN" w:bidi="ar"/>
                    </w:rPr>
                    <w:t>类标准要求</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5</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rPr>
                    <w:t>固体废物污染防治工作。按照一般工业固体废物执行《一般工业固体废物贮存、处置场污染控制标准》(GB18599 -2001)及2013年修改单要求，规范设置临时贮存场所、建立固体废物暂存、转运、处置全过程管理台账，污泥由运泥车定期输送至南湖洲镇污水处理厂进行脱水，然后运至砖厂综合利用，合理安排运输路线，杜绝污泥运输造成二次污染，污水处理的沉砂、栅渣等一般工业固体废物和生活垃圾交由当地环卫部门收集处理;废紫外线灯管属危险废物，经收集后交由有资质单位处理。</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严格要找要求修建固体废物临时贮存场所，建立了固体废物暂存、转运、处理全过程管理台账。</w:t>
                  </w:r>
                  <w:r>
                    <w:rPr>
                      <w:rFonts w:hint="eastAsia" w:cs="Times New Roman"/>
                      <w:sz w:val="21"/>
                      <w:szCs w:val="21"/>
                      <w:lang w:eastAsia="zh-CN"/>
                    </w:rPr>
                    <w:t>规划好污泥运输路线。一般工业固废和危险废物妥善交给资质单位处理</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6</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rPr>
                    <w:t>加强环境风险防范工作。建立健全污染防治设施运行管理、监测制度及台账，配备专职的环保专干，严格按照《突发环境事件应急预案管理暂行办法》要求制定环境事故应急预案，加强各类风险防范措施，防止废水事故性风险排放，杜绝环境风险事故发生。</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lang w:eastAsia="zh-CN"/>
                    </w:rPr>
                  </w:pPr>
                  <w:r>
                    <w:rPr>
                      <w:rFonts w:hint="default" w:ascii="Times New Roman" w:hAnsi="Times New Roman" w:eastAsia="宋体" w:cs="Times New Roman"/>
                      <w:sz w:val="21"/>
                      <w:szCs w:val="21"/>
                      <w:lang w:eastAsia="zh-CN"/>
                    </w:rPr>
                    <w:t>公司设立有环保机构，有专人负责环保工作，相关污染物设施定期巡检维护，确保外排污染物达标</w:t>
                  </w:r>
                  <w:r>
                    <w:rPr>
                      <w:rFonts w:hint="eastAsia" w:cs="Times New Roman"/>
                      <w:sz w:val="21"/>
                      <w:szCs w:val="21"/>
                      <w:lang w:eastAsia="zh-CN"/>
                    </w:rPr>
                    <w:t>。</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396"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7</w:t>
                  </w:r>
                </w:p>
              </w:tc>
              <w:tc>
                <w:tcPr>
                  <w:tcW w:w="1953"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污染物排放总量控制为：COD≤</w:t>
                  </w:r>
                  <w:r>
                    <w:rPr>
                      <w:rFonts w:hint="eastAsia" w:cs="Times New Roman"/>
                      <w:sz w:val="21"/>
                      <w:szCs w:val="21"/>
                      <w:lang w:val="en-US" w:eastAsia="zh-CN" w:bidi="ar"/>
                    </w:rPr>
                    <w:t>5.475</w:t>
                  </w:r>
                  <w:r>
                    <w:rPr>
                      <w:rFonts w:hint="default" w:ascii="Times New Roman" w:hAnsi="Times New Roman" w:eastAsia="宋体" w:cs="Times New Roman"/>
                      <w:sz w:val="21"/>
                      <w:szCs w:val="21"/>
                      <w:lang w:eastAsia="zh-CN" w:bidi="ar"/>
                    </w:rPr>
                    <w:t>t/a、NH3-N≤</w:t>
                  </w:r>
                  <w:r>
                    <w:rPr>
                      <w:rFonts w:hint="eastAsia" w:cs="Times New Roman"/>
                      <w:sz w:val="21"/>
                      <w:szCs w:val="21"/>
                      <w:lang w:val="en-US" w:eastAsia="zh-CN" w:bidi="ar"/>
                    </w:rPr>
                    <w:t>0.548</w:t>
                  </w:r>
                  <w:r>
                    <w:rPr>
                      <w:rFonts w:hint="default" w:ascii="Times New Roman" w:hAnsi="Times New Roman" w:eastAsia="宋体" w:cs="Times New Roman"/>
                      <w:sz w:val="21"/>
                      <w:szCs w:val="21"/>
                      <w:lang w:eastAsia="zh-CN" w:bidi="ar"/>
                    </w:rPr>
                    <w:t>t/a</w:t>
                  </w:r>
                </w:p>
              </w:tc>
              <w:tc>
                <w:tcPr>
                  <w:tcW w:w="1864"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根据验收监测结果测算，项目外排废水中主要污染物化学需氧量</w:t>
                  </w:r>
                  <w:r>
                    <w:rPr>
                      <w:rFonts w:hint="eastAsia" w:cs="Times New Roman"/>
                      <w:color w:val="auto"/>
                      <w:sz w:val="21"/>
                      <w:szCs w:val="21"/>
                      <w:highlight w:val="none"/>
                      <w:lang w:val="en-US" w:eastAsia="zh-CN"/>
                    </w:rPr>
                    <w:t>1.42</w:t>
                  </w:r>
                  <w:r>
                    <w:rPr>
                      <w:rFonts w:hint="default" w:ascii="Times New Roman" w:hAnsi="Times New Roman" w:eastAsia="宋体" w:cs="Times New Roman"/>
                      <w:color w:val="auto"/>
                      <w:sz w:val="21"/>
                      <w:szCs w:val="21"/>
                      <w:highlight w:val="none"/>
                      <w:lang w:eastAsia="zh-CN"/>
                    </w:rPr>
                    <w:t>t/a、氨氮0</w:t>
                  </w:r>
                  <w:r>
                    <w:rPr>
                      <w:rFonts w:hint="default"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07</w:t>
                  </w:r>
                  <w:r>
                    <w:rPr>
                      <w:rFonts w:hint="default" w:ascii="Times New Roman" w:hAnsi="Times New Roman" w:eastAsia="宋体" w:cs="Times New Roman"/>
                      <w:color w:val="auto"/>
                      <w:sz w:val="21"/>
                      <w:szCs w:val="21"/>
                      <w:highlight w:val="none"/>
                      <w:lang w:eastAsia="zh-CN"/>
                    </w:rPr>
                    <w:t>t/a，</w:t>
                  </w:r>
                  <w:r>
                    <w:rPr>
                      <w:rFonts w:hint="default" w:ascii="Times New Roman" w:hAnsi="Times New Roman" w:eastAsia="宋体" w:cs="Times New Roman"/>
                      <w:color w:val="auto"/>
                      <w:sz w:val="21"/>
                      <w:szCs w:val="21"/>
                      <w:lang w:eastAsia="zh-CN"/>
                    </w:rPr>
                    <w:t>符合总量控制指标要求</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bidi="ar"/>
                    </w:rPr>
                    <w:t>已落实</w:t>
                  </w:r>
                </w:p>
              </w:tc>
            </w:tr>
          </w:tbl>
          <w:p>
            <w:pPr>
              <w:pStyle w:val="26"/>
              <w:spacing w:before="7" w:line="360" w:lineRule="auto"/>
              <w:ind w:left="107" w:right="164" w:firstLine="480"/>
              <w:jc w:val="left"/>
              <w:rPr>
                <w:rFonts w:hint="default" w:ascii="Times New Roman" w:hAnsi="Times New Roman" w:eastAsia="宋体" w:cs="Times New Roman"/>
                <w:sz w:val="24"/>
                <w:lang w:eastAsia="zh-CN"/>
              </w:rPr>
            </w:pPr>
          </w:p>
        </w:tc>
      </w:tr>
    </w:tbl>
    <w:p>
      <w:pPr>
        <w:rPr>
          <w:rFonts w:hint="default" w:ascii="Times New Roman" w:hAnsi="Times New Roman" w:eastAsia="宋体" w:cs="Times New Roman"/>
          <w:lang w:eastAsia="zh-CN"/>
        </w:rPr>
      </w:pPr>
    </w:p>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五</w:t>
      </w:r>
    </w:p>
    <w:tbl>
      <w:tblPr>
        <w:tblStyle w:val="19"/>
        <w:tblW w:w="9426"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9426"/>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847" w:hRule="atLeast"/>
          <w:jc w:val="center"/>
        </w:trPr>
        <w:tc>
          <w:tcPr>
            <w:tcW w:w="9426" w:type="dxa"/>
            <w:tcBorders>
              <w:tl2br w:val="nil"/>
              <w:tr2bl w:val="nil"/>
            </w:tcBorders>
          </w:tcPr>
          <w:p>
            <w:pPr>
              <w:pStyle w:val="26"/>
              <w:keepNext w:val="0"/>
              <w:keepLines w:val="0"/>
              <w:pageBreakBefore w:val="0"/>
              <w:widowControl w:val="0"/>
              <w:kinsoku/>
              <w:wordWrap/>
              <w:overflowPunct/>
              <w:topLinePunct w:val="0"/>
              <w:bidi w:val="0"/>
              <w:adjustRightInd/>
              <w:snapToGrid/>
              <w:spacing w:line="360" w:lineRule="auto"/>
              <w:ind w:left="107"/>
              <w:contextualSpacing/>
              <w:jc w:val="left"/>
              <w:textAlignment w:val="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验收监测质量保证及质量控制：</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
                <w:color w:val="auto"/>
                <w:sz w:val="28"/>
                <w:szCs w:val="28"/>
                <w:u w:val="none" w:color="auto"/>
              </w:rPr>
            </w:pPr>
            <w:r>
              <w:rPr>
                <w:rFonts w:hint="default" w:ascii="Times New Roman" w:hAnsi="Times New Roman" w:eastAsia="宋体" w:cs="Times New Roman"/>
                <w:b/>
                <w:color w:val="auto"/>
                <w:sz w:val="28"/>
                <w:szCs w:val="28"/>
                <w:u w:val="none" w:color="auto"/>
                <w:lang w:val="en-US" w:eastAsia="zh-CN"/>
              </w:rPr>
              <w:t>1</w:t>
            </w:r>
            <w:r>
              <w:rPr>
                <w:rFonts w:hint="default" w:ascii="Times New Roman" w:hAnsi="Times New Roman" w:eastAsia="宋体" w:cs="Times New Roman"/>
                <w:b/>
                <w:color w:val="auto"/>
                <w:sz w:val="28"/>
                <w:szCs w:val="28"/>
                <w:u w:val="none" w:color="auto"/>
              </w:rPr>
              <w:t>、监测分析过程中的质量保证和质量控制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建设项目监测分析严格按照《建设项目环境保护设施竣工验收监测技术要求（试行）》和相关监测技术规范要求进行。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质量保证与质量控制严格执行国家环保局颁发的《环境监测技术规范》和国家有关采样、分析的标准及方法，实施全过程的质量保证。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（1）点位设置：根据项目布局、污染源排放情况，按监测规范要求合理布设监测点位，保证各监测点位的代表性、可比性和科学性。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（2）监测分析方法采用国家和行业标准分析方法，监测人员经过持证上岗考核并持有合格证书，所用监测仪器设备状态正常且均在有效检定周期内。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（3）气体采样仪器使用标准流量计进行流量校准，并按照国家标准、技术规范和质量保证的要求进行全过程质量控制。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（4）噪声监测根据当天的天气情况，在无雨雪、雷电，风速在5m/s以下进行测量，且测量前后使用声校准器校准测量仪器的示值偏差不大于0.5dB。</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（5）在监测期间，样品采集、运输、保存均按照环境保护部发布的《环境监测质量管理技术导则》（HJ 630-2011）的要求进行。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（6）实验室分析人员按国家和行业标准分析方法对样品进行分析，正确、真实、齐全、清晰填写实验室分析原始记录，监测数据和实行三级审核制度。</w:t>
            </w:r>
          </w:p>
          <w:p>
            <w:pPr>
              <w:pStyle w:val="10"/>
              <w:keepNext w:val="0"/>
              <w:keepLines w:val="0"/>
              <w:pageBreakBefore w:val="0"/>
              <w:widowControl w:val="0"/>
              <w:kinsoku/>
              <w:wordWrap/>
              <w:overflowPunct/>
              <w:topLinePunct w:val="0"/>
              <w:bidi w:val="0"/>
              <w:adjustRightInd/>
              <w:snapToGrid/>
              <w:spacing w:after="0" w:line="360" w:lineRule="auto"/>
              <w:ind w:left="0" w:leftChars="0" w:firstLine="560" w:firstLineChars="200"/>
              <w:jc w:val="both"/>
              <w:textAlignment w:val="auto"/>
              <w:rPr>
                <w:rFonts w:hint="default" w:ascii="Times New Roman" w:hAnsi="Times New Roman" w:eastAsia="宋体" w:cs="Times New Roman"/>
                <w:lang w:eastAsia="zh-CN"/>
              </w:rPr>
            </w:pPr>
            <w:r>
              <w:rPr>
                <w:rFonts w:hint="default" w:ascii="Times New Roman" w:hAnsi="Times New Roman" w:eastAsia="宋体" w:cs="Times New Roman"/>
                <w:sz w:val="28"/>
                <w:szCs w:val="28"/>
              </w:rPr>
              <w:t>（7）项目负责人负责报告编制，审核人员负责校对，确保报告中数据与原始数据一致无误。经报告编写人、审核人、签发人三级审核签字后方可报出。</w:t>
            </w:r>
          </w:p>
        </w:tc>
      </w:tr>
    </w:tbl>
    <w:p>
      <w:pPr>
        <w:widowControl/>
        <w:autoSpaceDE/>
        <w:autoSpaceDN/>
        <w:rPr>
          <w:rFonts w:hint="default" w:ascii="Times New Roman" w:hAnsi="Times New Roman" w:eastAsia="宋体" w:cs="Times New Roman"/>
          <w:b/>
          <w:sz w:val="24"/>
          <w:szCs w:val="24"/>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六</w:t>
      </w:r>
    </w:p>
    <w:tbl>
      <w:tblPr>
        <w:tblStyle w:val="19"/>
        <w:tblW w:w="9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jc w:val="center"/>
        </w:trPr>
        <w:tc>
          <w:tcPr>
            <w:tcW w:w="9374" w:type="dxa"/>
            <w:tcBorders>
              <w:tl2br w:val="nil"/>
              <w:tr2bl w:val="nil"/>
            </w:tcBorders>
          </w:tcPr>
          <w:p>
            <w:pPr>
              <w:pStyle w:val="26"/>
              <w:spacing w:line="374" w:lineRule="exact"/>
              <w:ind w:left="107"/>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b/>
                <w:bCs/>
                <w:sz w:val="28"/>
                <w:szCs w:val="28"/>
                <w:lang w:eastAsia="zh-CN"/>
              </w:rPr>
              <w:t>验收监测内容</w:t>
            </w:r>
            <w:r>
              <w:rPr>
                <w:rFonts w:hint="default" w:ascii="Times New Roman" w:hAnsi="Times New Roman" w:eastAsia="宋体" w:cs="Times New Roman"/>
                <w:sz w:val="28"/>
                <w:szCs w:val="28"/>
                <w:lang w:eastAsia="zh-CN"/>
              </w:rPr>
              <w:t>：</w:t>
            </w:r>
          </w:p>
          <w:p>
            <w:pPr>
              <w:pStyle w:val="27"/>
              <w:spacing w:before="156" w:beforeLines="50" w:after="156" w:afterLines="50"/>
              <w:jc w:val="left"/>
              <w:rPr>
                <w:rFonts w:hint="default" w:ascii="Times New Roman" w:hAnsi="Times New Roman" w:eastAsia="宋体" w:cs="Times New Roman"/>
                <w:b w:val="0"/>
                <w:bCs w:val="0"/>
                <w:sz w:val="28"/>
                <w:szCs w:val="28"/>
                <w:lang w:val="en-US" w:eastAsia="zh-CN"/>
              </w:rPr>
            </w:pPr>
            <w:bookmarkStart w:id="0" w:name="_Toc29999"/>
            <w:bookmarkStart w:id="1" w:name="_Toc850"/>
            <w:r>
              <w:rPr>
                <w:rFonts w:hint="default" w:ascii="Times New Roman" w:hAnsi="Times New Roman" w:eastAsia="宋体" w:cs="Times New Roman"/>
                <w:b w:val="0"/>
                <w:bCs w:val="0"/>
                <w:sz w:val="28"/>
                <w:szCs w:val="28"/>
                <w:lang w:eastAsia="zh-CN"/>
              </w:rPr>
              <w:t>本项目验收监测内容见表</w:t>
            </w:r>
            <w:r>
              <w:rPr>
                <w:rFonts w:hint="eastAsia" w:cs="Times New Roman"/>
                <w:b w:val="0"/>
                <w:bCs w:val="0"/>
                <w:sz w:val="28"/>
                <w:szCs w:val="28"/>
                <w:lang w:val="en-US" w:eastAsia="zh-CN"/>
              </w:rPr>
              <w:t>10</w:t>
            </w:r>
            <w:r>
              <w:rPr>
                <w:rFonts w:hint="default" w:ascii="Times New Roman" w:hAnsi="Times New Roman" w:eastAsia="宋体" w:cs="Times New Roman"/>
                <w:b w:val="0"/>
                <w:bCs w:val="0"/>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10</w:t>
            </w:r>
            <w:r>
              <w:rPr>
                <w:rFonts w:hint="default" w:ascii="Times New Roman" w:hAnsi="Times New Roman" w:eastAsia="宋体" w:cs="Times New Roman"/>
                <w:b/>
                <w:bCs/>
                <w:sz w:val="24"/>
                <w:szCs w:val="24"/>
                <w:lang w:eastAsia="zh-CN"/>
              </w:rPr>
              <w:t xml:space="preserve">  验收监测工作内容一览表</w:t>
            </w:r>
          </w:p>
          <w:bookmarkEnd w:id="0"/>
          <w:bookmarkEnd w:id="1"/>
          <w:tbl>
            <w:tblPr>
              <w:tblStyle w:val="19"/>
              <w:tblW w:w="4998"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835"/>
              <w:gridCol w:w="1460"/>
              <w:gridCol w:w="1374"/>
              <w:gridCol w:w="2685"/>
              <w:gridCol w:w="18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类别</w:t>
                  </w:r>
                </w:p>
              </w:tc>
              <w:tc>
                <w:tcPr>
                  <w:tcW w:w="1995"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监测布点</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监测因子</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监测频次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废水</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进水口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1</w:t>
                  </w:r>
                </w:p>
              </w:tc>
              <w:tc>
                <w:tcPr>
                  <w:tcW w:w="1460" w:type="pct"/>
                  <w:tcBorders>
                    <w:tl2br w:val="nil"/>
                    <w:tr2bl w:val="nil"/>
                  </w:tcBorders>
                  <w:vAlign w:val="center"/>
                </w:tcPr>
                <w:p>
                  <w:pPr>
                    <w:pStyle w:val="3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sz w:val="21"/>
                      <w:szCs w:val="21"/>
                      <w:u w:val="none"/>
                      <w:lang w:val="en-US" w:eastAsia="zh-CN"/>
                    </w:rPr>
                    <w:t>pH、</w:t>
                  </w:r>
                  <w:r>
                    <w:rPr>
                      <w:rFonts w:hint="default" w:ascii="Times New Roman" w:hAnsi="Times New Roman" w:eastAsia="宋体" w:cs="Times New Roman"/>
                      <w:b w:val="0"/>
                      <w:bCs w:val="0"/>
                      <w:sz w:val="21"/>
                      <w:szCs w:val="21"/>
                      <w:u w:val="none"/>
                    </w:rPr>
                    <w:t>BOD</w:t>
                  </w:r>
                  <w:r>
                    <w:rPr>
                      <w:rFonts w:hint="default" w:ascii="Times New Roman" w:hAnsi="Times New Roman" w:eastAsia="宋体" w:cs="Times New Roman"/>
                      <w:b w:val="0"/>
                      <w:bCs w:val="0"/>
                      <w:sz w:val="21"/>
                      <w:szCs w:val="21"/>
                      <w:u w:val="none"/>
                      <w:vertAlign w:val="subscript"/>
                    </w:rPr>
                    <w:t>5</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sz w:val="21"/>
                      <w:szCs w:val="21"/>
                      <w:u w:val="none"/>
                    </w:rPr>
                    <w:t>SS</w:t>
                  </w:r>
                  <w:r>
                    <w:rPr>
                      <w:rFonts w:hint="default" w:ascii="Times New Roman" w:hAnsi="Times New Roman" w:eastAsia="宋体" w:cs="Times New Roman"/>
                      <w:b w:val="0"/>
                      <w:bCs w:val="0"/>
                      <w:sz w:val="21"/>
                      <w:szCs w:val="21"/>
                      <w:u w:val="none"/>
                      <w:lang w:val="en-US" w:eastAsia="zh-CN"/>
                    </w:rPr>
                    <w:t>、动植物油、石油类、阴离子表面活性剂、TN</w:t>
                  </w:r>
                  <w:r>
                    <w:rPr>
                      <w:rFonts w:hint="default" w:ascii="Times New Roman" w:hAnsi="Times New Roman" w:eastAsia="宋体" w:cs="Times New Roman"/>
                      <w:b w:val="0"/>
                      <w:bCs w:val="0"/>
                      <w:sz w:val="21"/>
                      <w:szCs w:val="21"/>
                      <w:u w:val="none"/>
                      <w:lang w:eastAsia="zh-CN"/>
                    </w:rPr>
                    <w:t>、</w:t>
                  </w:r>
                  <w:r>
                    <w:rPr>
                      <w:rFonts w:hint="default" w:ascii="Times New Roman" w:hAnsi="Times New Roman" w:eastAsia="宋体" w:cs="Times New Roman"/>
                      <w:b w:val="0"/>
                      <w:bCs w:val="0"/>
                      <w:sz w:val="21"/>
                      <w:szCs w:val="21"/>
                      <w:u w:val="none"/>
                    </w:rPr>
                    <w:t>TP</w:t>
                  </w:r>
                  <w:r>
                    <w:rPr>
                      <w:rFonts w:hint="default" w:ascii="Times New Roman" w:hAnsi="Times New Roman" w:eastAsia="宋体" w:cs="Times New Roman"/>
                      <w:b w:val="0"/>
                      <w:bCs w:val="0"/>
                      <w:sz w:val="21"/>
                      <w:szCs w:val="21"/>
                      <w:u w:val="none"/>
                      <w:lang w:eastAsia="zh-CN"/>
                    </w:rPr>
                    <w:t>、色度</w:t>
                  </w:r>
                  <w:r>
                    <w:rPr>
                      <w:rFonts w:hint="default" w:ascii="Times New Roman" w:hAnsi="Times New Roman" w:eastAsia="宋体" w:cs="Times New Roman"/>
                      <w:b w:val="0"/>
                      <w:bCs w:val="0"/>
                      <w:sz w:val="21"/>
                      <w:szCs w:val="21"/>
                      <w:u w:val="none"/>
                      <w:lang w:val="en-US" w:eastAsia="zh-CN"/>
                    </w:rPr>
                    <w:t>、粪大肠菌群数、</w:t>
                  </w:r>
                  <w:r>
                    <w:rPr>
                      <w:rFonts w:hint="default" w:ascii="Times New Roman" w:hAnsi="Times New Roman" w:eastAsia="宋体" w:cs="Times New Roman"/>
                      <w:b w:val="0"/>
                      <w:bCs w:val="0"/>
                      <w:sz w:val="21"/>
                      <w:szCs w:val="21"/>
                      <w:u w:val="none"/>
                    </w:rPr>
                    <w:t>COD</w:t>
                  </w:r>
                  <w:r>
                    <w:rPr>
                      <w:rFonts w:hint="default" w:ascii="Times New Roman" w:hAnsi="Times New Roman" w:eastAsia="宋体" w:cs="Times New Roman"/>
                      <w:b w:val="0"/>
                      <w:bCs w:val="0"/>
                      <w:sz w:val="21"/>
                      <w:szCs w:val="21"/>
                      <w:u w:val="none"/>
                      <w:vertAlign w:val="subscript"/>
                    </w:rPr>
                    <w:t>Cr</w:t>
                  </w:r>
                  <w:r>
                    <w:rPr>
                      <w:rFonts w:hint="default" w:ascii="Times New Roman" w:hAnsi="Times New Roman" w:eastAsia="宋体" w:cs="Times New Roman"/>
                      <w:b w:val="0"/>
                      <w:bCs w:val="0"/>
                      <w:sz w:val="21"/>
                      <w:szCs w:val="21"/>
                      <w:u w:val="none"/>
                      <w:vertAlign w:val="baseline"/>
                      <w:lang w:eastAsia="zh-CN"/>
                    </w:rPr>
                    <w:t>、</w:t>
                  </w:r>
                  <w:r>
                    <w:rPr>
                      <w:rFonts w:hint="default" w:ascii="Times New Roman" w:hAnsi="Times New Roman" w:eastAsia="宋体" w:cs="Times New Roman"/>
                      <w:b w:val="0"/>
                      <w:bCs w:val="0"/>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监测2天，每天4次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出水口</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W</w:t>
                  </w:r>
                  <w:r>
                    <w:rPr>
                      <w:rFonts w:hint="default" w:ascii="Times New Roman" w:hAnsi="Times New Roman" w:eastAsia="宋体" w:cs="Times New Roman"/>
                      <w:b w:val="0"/>
                      <w:bCs w:val="0"/>
                      <w:color w:val="auto"/>
                      <w:sz w:val="21"/>
                      <w:szCs w:val="21"/>
                      <w:vertAlign w:val="subscript"/>
                      <w:lang w:val="en-US" w:eastAsia="zh-CN"/>
                    </w:rPr>
                    <w:t>2</w:t>
                  </w:r>
                </w:p>
              </w:tc>
              <w:tc>
                <w:tcPr>
                  <w:tcW w:w="1460" w:type="pct"/>
                  <w:tcBorders>
                    <w:tl2br w:val="nil"/>
                    <w:tr2bl w:val="nil"/>
                  </w:tcBorders>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snapToGrid w:val="0"/>
                      <w:color w:val="auto"/>
                      <w:kern w:val="2"/>
                      <w:sz w:val="21"/>
                      <w:szCs w:val="21"/>
                      <w:lang w:val="en-US" w:eastAsia="zh-CN" w:bidi="ar-SA"/>
                    </w:rPr>
                  </w:pPr>
                  <w:r>
                    <w:rPr>
                      <w:rFonts w:hint="default" w:ascii="Times New Roman" w:hAnsi="Times New Roman" w:eastAsia="宋体" w:cs="Times New Roman"/>
                      <w:b w:val="0"/>
                      <w:bCs w:val="0"/>
                      <w:sz w:val="21"/>
                      <w:szCs w:val="21"/>
                      <w:u w:val="none"/>
                      <w:lang w:val="en-US" w:eastAsia="zh-CN"/>
                    </w:rPr>
                    <w:t>pH、</w:t>
                  </w:r>
                  <w:r>
                    <w:rPr>
                      <w:rFonts w:hint="default" w:ascii="Times New Roman" w:hAnsi="Times New Roman" w:eastAsia="宋体" w:cs="Times New Roman"/>
                      <w:b w:val="0"/>
                      <w:bCs w:val="0"/>
                      <w:sz w:val="21"/>
                      <w:szCs w:val="21"/>
                      <w:u w:val="none"/>
                    </w:rPr>
                    <w:t>BOD</w:t>
                  </w:r>
                  <w:r>
                    <w:rPr>
                      <w:rFonts w:hint="default" w:ascii="Times New Roman" w:hAnsi="Times New Roman" w:eastAsia="宋体" w:cs="Times New Roman"/>
                      <w:b w:val="0"/>
                      <w:bCs w:val="0"/>
                      <w:sz w:val="21"/>
                      <w:szCs w:val="21"/>
                      <w:u w:val="none"/>
                      <w:vertAlign w:val="subscript"/>
                    </w:rPr>
                    <w:t>5</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b w:val="0"/>
                      <w:bCs w:val="0"/>
                      <w:sz w:val="21"/>
                      <w:szCs w:val="21"/>
                      <w:u w:val="none"/>
                    </w:rPr>
                    <w:t>SS</w:t>
                  </w:r>
                  <w:r>
                    <w:rPr>
                      <w:rFonts w:hint="default" w:ascii="Times New Roman" w:hAnsi="Times New Roman" w:eastAsia="宋体" w:cs="Times New Roman"/>
                      <w:b w:val="0"/>
                      <w:bCs w:val="0"/>
                      <w:sz w:val="21"/>
                      <w:szCs w:val="21"/>
                      <w:u w:val="none"/>
                      <w:lang w:val="en-US" w:eastAsia="zh-CN"/>
                    </w:rPr>
                    <w:t>、动植物油、石油类、阴离子表面活性剂、TN</w:t>
                  </w:r>
                  <w:r>
                    <w:rPr>
                      <w:rFonts w:hint="default" w:ascii="Times New Roman" w:hAnsi="Times New Roman" w:eastAsia="宋体" w:cs="Times New Roman"/>
                      <w:b w:val="0"/>
                      <w:bCs w:val="0"/>
                      <w:sz w:val="21"/>
                      <w:szCs w:val="21"/>
                      <w:u w:val="none"/>
                      <w:lang w:eastAsia="zh-CN"/>
                    </w:rPr>
                    <w:t>、</w:t>
                  </w:r>
                  <w:r>
                    <w:rPr>
                      <w:rFonts w:hint="default" w:ascii="Times New Roman" w:hAnsi="Times New Roman" w:eastAsia="宋体" w:cs="Times New Roman"/>
                      <w:b w:val="0"/>
                      <w:bCs w:val="0"/>
                      <w:sz w:val="21"/>
                      <w:szCs w:val="21"/>
                      <w:u w:val="none"/>
                    </w:rPr>
                    <w:t>TP</w:t>
                  </w:r>
                  <w:r>
                    <w:rPr>
                      <w:rFonts w:hint="default" w:ascii="Times New Roman" w:hAnsi="Times New Roman" w:eastAsia="宋体" w:cs="Times New Roman"/>
                      <w:b w:val="0"/>
                      <w:bCs w:val="0"/>
                      <w:sz w:val="21"/>
                      <w:szCs w:val="21"/>
                      <w:u w:val="none"/>
                      <w:lang w:eastAsia="zh-CN"/>
                    </w:rPr>
                    <w:t>、色度</w:t>
                  </w:r>
                  <w:r>
                    <w:rPr>
                      <w:rFonts w:hint="default" w:ascii="Times New Roman" w:hAnsi="Times New Roman" w:eastAsia="宋体" w:cs="Times New Roman"/>
                      <w:b w:val="0"/>
                      <w:bCs w:val="0"/>
                      <w:sz w:val="21"/>
                      <w:szCs w:val="21"/>
                      <w:u w:val="none"/>
                      <w:lang w:val="en-US" w:eastAsia="zh-CN"/>
                    </w:rPr>
                    <w:t>、粪大肠菌群数、</w:t>
                  </w:r>
                  <w:r>
                    <w:rPr>
                      <w:rFonts w:hint="default" w:ascii="Times New Roman" w:hAnsi="Times New Roman" w:eastAsia="宋体" w:cs="Times New Roman"/>
                      <w:b w:val="0"/>
                      <w:bCs w:val="0"/>
                      <w:sz w:val="21"/>
                      <w:szCs w:val="21"/>
                      <w:u w:val="none"/>
                    </w:rPr>
                    <w:t>COD</w:t>
                  </w:r>
                  <w:r>
                    <w:rPr>
                      <w:rFonts w:hint="default" w:ascii="Times New Roman" w:hAnsi="Times New Roman" w:eastAsia="宋体" w:cs="Times New Roman"/>
                      <w:b w:val="0"/>
                      <w:bCs w:val="0"/>
                      <w:sz w:val="21"/>
                      <w:szCs w:val="21"/>
                      <w:u w:val="none"/>
                      <w:vertAlign w:val="subscript"/>
                    </w:rPr>
                    <w:t>Cr</w:t>
                  </w:r>
                  <w:r>
                    <w:rPr>
                      <w:rFonts w:hint="default" w:ascii="Times New Roman" w:hAnsi="Times New Roman" w:eastAsia="宋体" w:cs="Times New Roman"/>
                      <w:b w:val="0"/>
                      <w:bCs w:val="0"/>
                      <w:sz w:val="21"/>
                      <w:szCs w:val="21"/>
                      <w:u w:val="none"/>
                      <w:vertAlign w:val="baseline"/>
                      <w:lang w:eastAsia="zh-CN"/>
                    </w:rPr>
                    <w:t>、</w:t>
                  </w:r>
                  <w:r>
                    <w:rPr>
                      <w:rFonts w:hint="default" w:ascii="Times New Roman" w:hAnsi="Times New Roman" w:eastAsia="宋体" w:cs="Times New Roman"/>
                      <w:b w:val="0"/>
                      <w:bCs w:val="0"/>
                      <w:sz w:val="21"/>
                      <w:szCs w:val="21"/>
                      <w:u w:val="none"/>
                      <w:lang w:eastAsia="zh-CN"/>
                    </w:rPr>
                    <w:t>氨氮</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监测2天，每天取12次样（两小时一次），测混合样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废气</w:t>
                  </w:r>
                </w:p>
              </w:tc>
              <w:tc>
                <w:tcPr>
                  <w:tcW w:w="45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无组织</w:t>
                  </w:r>
                  <w:r>
                    <w:rPr>
                      <w:rFonts w:hint="default" w:ascii="Times New Roman" w:hAnsi="Times New Roman" w:eastAsia="宋体" w:cs="Times New Roman"/>
                      <w:b w:val="0"/>
                      <w:bCs w:val="0"/>
                      <w:color w:val="auto"/>
                      <w:sz w:val="21"/>
                      <w:szCs w:val="21"/>
                      <w:lang w:val="en-US" w:eastAsia="zh-CN"/>
                    </w:rPr>
                    <w:t>废气</w:t>
                  </w:r>
                </w:p>
              </w:tc>
              <w:tc>
                <w:tcPr>
                  <w:tcW w:w="793"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eastAsia="zh-CN"/>
                    </w:rPr>
                    <w:t>厂界下风向侧</w:t>
                  </w:r>
                </w:p>
              </w:tc>
              <w:tc>
                <w:tcPr>
                  <w:tcW w:w="747" w:type="pct"/>
                  <w:tcBorders>
                    <w:tl2br w:val="nil"/>
                    <w:tr2bl w:val="nil"/>
                  </w:tcBorders>
                  <w:vAlign w:val="center"/>
                </w:tcPr>
                <w:p>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rightChars="0"/>
                    <w:jc w:val="center"/>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Q</w:t>
                  </w:r>
                  <w:r>
                    <w:rPr>
                      <w:rFonts w:hint="default" w:ascii="Times New Roman" w:hAnsi="Times New Roman" w:eastAsia="宋体" w:cs="Times New Roman"/>
                      <w:b w:val="0"/>
                      <w:bCs w:val="0"/>
                      <w:sz w:val="21"/>
                      <w:szCs w:val="21"/>
                      <w:vertAlign w:val="subscript"/>
                    </w:rPr>
                    <w:t>1</w:t>
                  </w:r>
                  <w:r>
                    <w:rPr>
                      <w:rFonts w:hint="default" w:ascii="Times New Roman" w:hAnsi="Times New Roman" w:eastAsia="宋体" w:cs="Times New Roman"/>
                      <w:b w:val="0"/>
                      <w:bCs w:val="0"/>
                      <w:sz w:val="21"/>
                      <w:szCs w:val="21"/>
                      <w:vertAlign w:val="baseline"/>
                      <w:lang w:eastAsia="zh-CN"/>
                    </w:rPr>
                    <w:t>、</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2</w:t>
                  </w:r>
                  <w:r>
                    <w:rPr>
                      <w:rFonts w:hint="default" w:ascii="Times New Roman" w:hAnsi="Times New Roman" w:eastAsia="宋体" w:cs="Times New Roman"/>
                      <w:b w:val="0"/>
                      <w:bCs w:val="0"/>
                      <w:sz w:val="21"/>
                      <w:szCs w:val="21"/>
                      <w:vertAlign w:val="baseline"/>
                      <w:lang w:val="en-US" w:eastAsia="zh-CN"/>
                    </w:rPr>
                    <w:t>、Q</w:t>
                  </w:r>
                  <w:r>
                    <w:rPr>
                      <w:rFonts w:hint="default" w:ascii="Times New Roman" w:hAnsi="Times New Roman" w:eastAsia="宋体" w:cs="Times New Roman"/>
                      <w:b w:val="0"/>
                      <w:bCs w:val="0"/>
                      <w:sz w:val="21"/>
                      <w:szCs w:val="21"/>
                      <w:vertAlign w:val="subscript"/>
                      <w:lang w:val="en-US" w:eastAsia="zh-CN"/>
                    </w:rPr>
                    <w:t>3</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0" w:leftChars="-25" w:right="-60" w:rightChars="-25"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NH</w:t>
                  </w:r>
                  <w:r>
                    <w:rPr>
                      <w:rFonts w:hint="default" w:ascii="Times New Roman" w:hAnsi="Times New Roman" w:eastAsia="宋体" w:cs="Times New Roman"/>
                      <w:b w:val="0"/>
                      <w:bCs w:val="0"/>
                      <w:color w:val="auto"/>
                      <w:sz w:val="21"/>
                      <w:szCs w:val="21"/>
                      <w:vertAlign w:val="subscript"/>
                      <w:lang w:val="en-US" w:eastAsia="zh-CN"/>
                    </w:rPr>
                    <w:t>3</w:t>
                  </w:r>
                  <w:r>
                    <w:rPr>
                      <w:rFonts w:hint="default" w:ascii="Times New Roman" w:hAnsi="Times New Roman" w:eastAsia="宋体" w:cs="Times New Roman"/>
                      <w:b w:val="0"/>
                      <w:bCs w:val="0"/>
                      <w:color w:val="auto"/>
                      <w:sz w:val="21"/>
                      <w:szCs w:val="21"/>
                      <w:lang w:val="en-US" w:eastAsia="zh-CN"/>
                    </w:rPr>
                    <w:t>、H</w:t>
                  </w:r>
                  <w:r>
                    <w:rPr>
                      <w:rFonts w:hint="default" w:ascii="Times New Roman" w:hAnsi="Times New Roman" w:eastAsia="宋体" w:cs="Times New Roman"/>
                      <w:b w:val="0"/>
                      <w:bCs w:val="0"/>
                      <w:color w:val="auto"/>
                      <w:sz w:val="21"/>
                      <w:szCs w:val="21"/>
                      <w:vertAlign w:val="subscript"/>
                      <w:lang w:val="en-US" w:eastAsia="zh-CN"/>
                    </w:rPr>
                    <w:t>2</w:t>
                  </w:r>
                  <w:r>
                    <w:rPr>
                      <w:rFonts w:hint="default" w:ascii="Times New Roman" w:hAnsi="Times New Roman" w:eastAsia="宋体" w:cs="Times New Roman"/>
                      <w:b w:val="0"/>
                      <w:bCs w:val="0"/>
                      <w:color w:val="auto"/>
                      <w:sz w:val="21"/>
                      <w:szCs w:val="21"/>
                      <w:lang w:val="en-US" w:eastAsia="zh-CN"/>
                    </w:rPr>
                    <w:t>S、臭气浓度</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sz w:val="21"/>
                      <w:szCs w:val="21"/>
                      <w:lang w:val="en-US" w:eastAsia="zh-CN"/>
                    </w:rPr>
                    <w:t>监测2天，每2小时采一次，每天共采四次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1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噪声</w:t>
                  </w:r>
                </w:p>
              </w:tc>
              <w:tc>
                <w:tcPr>
                  <w:tcW w:w="1248"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四周各设一个厂界噪声监测点，共4个点</w:t>
                  </w:r>
                </w:p>
              </w:tc>
              <w:tc>
                <w:tcPr>
                  <w:tcW w:w="74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1、</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2、</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3、</w:t>
                  </w:r>
                  <w:r>
                    <w:rPr>
                      <w:rFonts w:hint="default" w:ascii="Times New Roman" w:hAnsi="Times New Roman" w:eastAsia="宋体" w:cs="Times New Roman"/>
                      <w:b w:val="0"/>
                      <w:bCs w:val="0"/>
                      <w:color w:val="auto"/>
                      <w:sz w:val="21"/>
                      <w:szCs w:val="21"/>
                      <w:lang w:val="en-US" w:eastAsia="zh-CN"/>
                    </w:rPr>
                    <w:t>N</w:t>
                  </w:r>
                  <w:r>
                    <w:rPr>
                      <w:rFonts w:hint="default" w:ascii="Times New Roman" w:hAnsi="Times New Roman" w:eastAsia="宋体" w:cs="Times New Roman"/>
                      <w:b w:val="0"/>
                      <w:bCs w:val="0"/>
                      <w:color w:val="auto"/>
                      <w:sz w:val="21"/>
                      <w:szCs w:val="21"/>
                    </w:rPr>
                    <w:t>4</w:t>
                  </w:r>
                </w:p>
              </w:tc>
              <w:tc>
                <w:tcPr>
                  <w:tcW w:w="1460"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等效连续A声级</w:t>
                  </w:r>
                </w:p>
              </w:tc>
              <w:tc>
                <w:tcPr>
                  <w:tcW w:w="102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lang w:val="en-US" w:eastAsia="zh-CN" w:bidi="ar-SA"/>
                    </w:rPr>
                  </w:pPr>
                  <w:r>
                    <w:rPr>
                      <w:rFonts w:hint="default" w:ascii="Times New Roman" w:hAnsi="Times New Roman" w:eastAsia="宋体" w:cs="Times New Roman"/>
                      <w:b w:val="0"/>
                      <w:bCs w:val="0"/>
                      <w:color w:val="auto"/>
                      <w:sz w:val="21"/>
                      <w:szCs w:val="21"/>
                    </w:rPr>
                    <w:t>监测2天，昼夜各1次</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outlineLvl w:val="9"/>
              <w:rPr>
                <w:rFonts w:hint="default" w:ascii="Times New Roman" w:hAnsi="Times New Roman" w:eastAsia="宋体" w:cs="Times New Roman"/>
                <w:b w:val="0"/>
                <w:bCs/>
                <w:color w:val="auto"/>
                <w:sz w:val="28"/>
                <w:szCs w:val="28"/>
                <w:u w:val="none" w:color="auto"/>
                <w:lang w:eastAsia="zh-CN"/>
              </w:rPr>
            </w:pPr>
            <w:r>
              <w:rPr>
                <w:rFonts w:hint="default" w:ascii="Times New Roman" w:hAnsi="Times New Roman" w:eastAsia="宋体" w:cs="Times New Roman"/>
                <w:b w:val="0"/>
                <w:bCs/>
                <w:color w:val="auto"/>
                <w:sz w:val="28"/>
                <w:szCs w:val="28"/>
                <w:u w:val="none" w:color="auto"/>
                <w:lang w:eastAsia="zh-CN"/>
              </w:rPr>
              <w:t>本项目验收</w:t>
            </w:r>
            <w:r>
              <w:rPr>
                <w:rFonts w:hint="default" w:ascii="Times New Roman" w:hAnsi="Times New Roman" w:eastAsia="宋体" w:cs="Times New Roman"/>
                <w:b w:val="0"/>
                <w:bCs/>
                <w:color w:val="auto"/>
                <w:sz w:val="28"/>
                <w:szCs w:val="28"/>
                <w:u w:val="none" w:color="auto"/>
              </w:rPr>
              <w:t>监测分析方法</w:t>
            </w:r>
            <w:r>
              <w:rPr>
                <w:rFonts w:hint="default" w:ascii="Times New Roman" w:hAnsi="Times New Roman" w:eastAsia="宋体" w:cs="Times New Roman"/>
                <w:b w:val="0"/>
                <w:bCs/>
                <w:color w:val="auto"/>
                <w:sz w:val="28"/>
                <w:szCs w:val="28"/>
                <w:u w:val="none" w:color="auto"/>
                <w:lang w:eastAsia="zh-CN"/>
              </w:rPr>
              <w:t>：</w:t>
            </w:r>
          </w:p>
          <w:p>
            <w:pPr>
              <w:jc w:val="center"/>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表</w:t>
            </w:r>
            <w:r>
              <w:rPr>
                <w:rFonts w:hint="eastAsia" w:ascii="Times New Roman" w:hAnsi="Times New Roman" w:cs="Times New Roman"/>
                <w:b/>
                <w:color w:val="auto"/>
                <w:sz w:val="24"/>
                <w:szCs w:val="24"/>
                <w:u w:val="none" w:color="auto"/>
                <w:lang w:val="en-US" w:eastAsia="zh-CN"/>
              </w:rPr>
              <w:t>1</w:t>
            </w:r>
            <w:r>
              <w:rPr>
                <w:rFonts w:hint="eastAsia" w:cs="Times New Roman"/>
                <w:b/>
                <w:color w:val="auto"/>
                <w:sz w:val="24"/>
                <w:szCs w:val="24"/>
                <w:u w:val="none" w:color="auto"/>
                <w:lang w:val="en-US" w:eastAsia="zh-CN"/>
              </w:rPr>
              <w:t>1</w:t>
            </w:r>
            <w:r>
              <w:rPr>
                <w:rFonts w:hint="default" w:ascii="Times New Roman" w:hAnsi="Times New Roman" w:eastAsia="宋体" w:cs="Times New Roman"/>
                <w:b/>
                <w:color w:val="auto"/>
                <w:sz w:val="24"/>
                <w:szCs w:val="24"/>
                <w:u w:val="none" w:color="auto"/>
                <w:lang w:val="en-US" w:eastAsia="zh-CN"/>
              </w:rPr>
              <w:t xml:space="preserve"> </w:t>
            </w:r>
            <w:r>
              <w:rPr>
                <w:rFonts w:hint="default" w:ascii="Times New Roman" w:hAnsi="Times New Roman" w:eastAsia="宋体" w:cs="Times New Roman"/>
                <w:b/>
                <w:color w:val="auto"/>
                <w:sz w:val="24"/>
                <w:szCs w:val="24"/>
                <w:u w:val="none" w:color="auto"/>
              </w:rPr>
              <w:t>监测分析方法和主要仪器一览表</w:t>
            </w:r>
          </w:p>
          <w:tbl>
            <w:tblPr>
              <w:tblStyle w:val="18"/>
              <w:tblW w:w="9194" w:type="dxa"/>
              <w:tblInd w:w="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91"/>
              <w:gridCol w:w="955"/>
              <w:gridCol w:w="3828"/>
              <w:gridCol w:w="2340"/>
              <w:gridCol w:w="128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3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类别</w:t>
                  </w: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分析方法及方法来源</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使用仪器</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最低检</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出限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430"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废水</w:t>
                  </w: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pH</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《水和废水监测分析方法》(第四版增补版）国家环境保护总局 2002年 便携式pH计法（B）3.1.6（2）</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多参数分析仪</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CODcr</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《水质化学需氧量的测定 重铬酸盐法》HJ828-2017</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滴定管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悬浮物</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《水质悬浮物的测定重量法》GB/T11901-89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FB224型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电子天平</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sz w:val="21"/>
                      <w:szCs w:val="21"/>
                    </w:rPr>
                    <w:t>氨氮</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《水质氨氮的测定 纳氏试剂比色法》HJ535-2009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752型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color w:val="000000"/>
                      <w:sz w:val="21"/>
                      <w:szCs w:val="21"/>
                    </w:rPr>
                    <w:t>0.025mg/L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kern w:val="2"/>
                      <w:sz w:val="21"/>
                      <w:szCs w:val="21"/>
                      <w:lang w:val="en-US" w:eastAsia="zh-CN" w:bidi="ar-SA"/>
                    </w:rPr>
                    <w:t>动植物油</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《水质石油类和动植物油的测定 红外分光光度法》HJ637-2018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LT-21A型</w:t>
                  </w:r>
                </w:p>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红外分光测油仪</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sz w:val="21"/>
                      <w:szCs w:val="21"/>
                    </w:rPr>
                    <w:t>0.06</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色度</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《水质色度的测定目视比色法》 GB/T11903-89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lang w:val="en-US" w:eastAsia="zh-CN"/>
                    </w:rPr>
                  </w:pPr>
                  <w:r>
                    <w:rPr>
                      <w:rFonts w:hint="default" w:ascii="Times New Roman" w:hAnsi="Times New Roman" w:eastAsia="宋体" w:cs="Times New Roman"/>
                      <w:b w:val="0"/>
                      <w:bCs w:val="0"/>
                      <w:color w:val="000000"/>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TN</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《水质总氮的测定碱性过硫酸钾消解紫外分光光度法》HJ636-2012</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TP</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《水质总磷的测定钼酸铵分光光度法》GB/T11893-89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北京普析紫外可见分光光度计</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w:t>
                  </w:r>
                  <w:r>
                    <w:rPr>
                      <w:rFonts w:hint="default" w:ascii="Times New Roman" w:hAnsi="Times New Roman" w:eastAsia="宋体" w:cs="Times New Roman"/>
                      <w:b w:val="0"/>
                      <w:bCs w:val="0"/>
                      <w:color w:val="000000"/>
                      <w:sz w:val="21"/>
                      <w:szCs w:val="21"/>
                      <w:lang w:val="en-US" w:eastAsia="zh-CN"/>
                    </w:rPr>
                    <w:t>1</w:t>
                  </w:r>
                  <w:r>
                    <w:rPr>
                      <w:rFonts w:hint="default" w:ascii="Times New Roman" w:hAnsi="Times New Roman" w:eastAsia="宋体" w:cs="Times New Roman"/>
                      <w:b w:val="0"/>
                      <w:bCs w:val="0"/>
                      <w:color w:val="000000"/>
                      <w:sz w:val="21"/>
                      <w:szCs w:val="21"/>
                    </w:rPr>
                    <w:t>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粪大肠菌群</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《水质粪大肠菌群的测定多管发酵法》（HJ 347.2-2018）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恒温恒湿培养箱LRHS-150-22隔水式电热恒温培养箱PYX-DHS 350-85</w:t>
                  </w:r>
                </w:p>
              </w:tc>
              <w:tc>
                <w:tcPr>
                  <w:tcW w:w="696" w:type="pct"/>
                  <w:tcBorders>
                    <w:tl2br w:val="nil"/>
                    <w:tr2bl w:val="nil"/>
                  </w:tcBorders>
                  <w:noWrap w:val="0"/>
                  <w:vAlign w:val="center"/>
                </w:tcPr>
                <w:p>
                  <w:pPr>
                    <w:keepNext w:val="0"/>
                    <w:keepLines w:val="0"/>
                    <w:pageBreakBefore w:val="0"/>
                    <w:widowControl w:val="0"/>
                    <w:tabs>
                      <w:tab w:val="left" w:pos="317"/>
                    </w:tabs>
                    <w:kinsoku/>
                    <w:wordWrap/>
                    <w:overflowPunct/>
                    <w:topLinePunct w:val="0"/>
                    <w:autoSpaceDE/>
                    <w:bidi w:val="0"/>
                    <w:adjustRightInd/>
                    <w:snapToGrid/>
                    <w:spacing w:beforeAutospacing="0" w:afterAutospacing="0" w:line="240" w:lineRule="auto"/>
                    <w:jc w:val="left"/>
                    <w:outlineLvl w:val="9"/>
                    <w:rPr>
                      <w:rFonts w:hint="default"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lang w:eastAsia="zh-CN"/>
                    </w:rPr>
                    <w:tab/>
                  </w:r>
                  <w:r>
                    <w:rPr>
                      <w:rFonts w:hint="default" w:ascii="Times New Roman" w:hAnsi="Times New Roman" w:eastAsia="宋体" w:cs="Times New Roman"/>
                      <w:b w:val="0"/>
                      <w:bCs w:val="0"/>
                      <w:color w:val="000000"/>
                      <w:sz w:val="21"/>
                      <w:szCs w:val="21"/>
                      <w:lang w:eastAsia="zh-CN"/>
                    </w:rPr>
                    <w:t>20（MPN/L）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LAS</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阴离子表面活性剂的测定 亚甲蓝分光光度法》GB 7494-87</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紫外可见分光光度计TU-1901</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石油类</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《水质  石油类和动植物油类的测定 红外分光光度法》HJ637-2018</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红外分光测油仪JLBG-126</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0.04mg/L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val="0"/>
                      <w:sz w:val="21"/>
                      <w:szCs w:val="21"/>
                      <w:lang w:val="en-US" w:eastAsia="zh-CN"/>
                    </w:rPr>
                    <w:t>BOD</w:t>
                  </w:r>
                  <w:r>
                    <w:rPr>
                      <w:rFonts w:hint="default" w:ascii="Times New Roman" w:hAnsi="Times New Roman" w:eastAsia="宋体" w:cs="Times New Roman"/>
                      <w:b w:val="0"/>
                      <w:bCs w:val="0"/>
                      <w:sz w:val="21"/>
                      <w:szCs w:val="21"/>
                      <w:vertAlign w:val="subscript"/>
                      <w:lang w:val="en-US" w:eastAsia="zh-CN"/>
                    </w:rPr>
                    <w:t>5</w:t>
                  </w:r>
                </w:p>
              </w:tc>
              <w:tc>
                <w:tcPr>
                  <w:tcW w:w="2081" w:type="pct"/>
                  <w:tcBorders>
                    <w:tl2br w:val="nil"/>
                    <w:tr2bl w:val="nil"/>
                  </w:tcBorders>
                  <w:noWrap w:val="0"/>
                  <w:vAlign w:val="center"/>
                </w:tcPr>
                <w:p>
                  <w:pPr>
                    <w:keepNext w:val="0"/>
                    <w:keepLines w:val="0"/>
                    <w:pageBreakBefore w:val="0"/>
                    <w:widowControl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color w:val="000000"/>
                      <w:sz w:val="21"/>
                      <w:szCs w:val="21"/>
                    </w:rPr>
                    <w:t>《水质 五日生化需氧量（BOD</w:t>
                  </w:r>
                  <w:r>
                    <w:rPr>
                      <w:rFonts w:hint="default" w:ascii="Times New Roman" w:hAnsi="Times New Roman" w:eastAsia="宋体" w:cs="Times New Roman"/>
                      <w:b w:val="0"/>
                      <w:color w:val="000000"/>
                      <w:sz w:val="21"/>
                      <w:szCs w:val="21"/>
                      <w:vertAlign w:val="subscript"/>
                    </w:rPr>
                    <w:t>5</w:t>
                  </w:r>
                  <w:r>
                    <w:rPr>
                      <w:rFonts w:hint="default" w:ascii="Times New Roman" w:hAnsi="Times New Roman" w:eastAsia="宋体" w:cs="Times New Roman"/>
                      <w:b w:val="0"/>
                      <w:color w:val="000000"/>
                      <w:sz w:val="21"/>
                      <w:szCs w:val="21"/>
                    </w:rPr>
                    <w:t>）的测定稀释与接种法》HJ505-2009</w:t>
                  </w:r>
                </w:p>
              </w:tc>
              <w:tc>
                <w:tcPr>
                  <w:tcW w:w="1272"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生化培养箱SPX-150</w:t>
                  </w:r>
                </w:p>
              </w:tc>
              <w:tc>
                <w:tcPr>
                  <w:tcW w:w="696" w:type="pct"/>
                  <w:tcBorders>
                    <w:tl2br w:val="nil"/>
                    <w:tr2bl w:val="nil"/>
                  </w:tcBorders>
                  <w:noWrap w:val="0"/>
                  <w:vAlign w:val="center"/>
                </w:tcPr>
                <w:p>
                  <w:pPr>
                    <w:keepNext w:val="0"/>
                    <w:keepLines w:val="0"/>
                    <w:pageBreakBefore w:val="0"/>
                    <w:widowControl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bCs w:val="0"/>
                      <w:color w:val="000000"/>
                      <w:kern w:val="2"/>
                      <w:sz w:val="21"/>
                      <w:szCs w:val="21"/>
                      <w:lang w:val="en-US" w:eastAsia="zh-CN" w:bidi="ar-SA"/>
                    </w:rPr>
                  </w:pPr>
                  <w:r>
                    <w:rPr>
                      <w:rFonts w:hint="default" w:ascii="Times New Roman" w:hAnsi="Times New Roman" w:eastAsia="宋体" w:cs="Times New Roman"/>
                      <w:b w:val="0"/>
                      <w:bCs w:val="0"/>
                      <w:color w:val="000000"/>
                      <w:sz w:val="21"/>
                      <w:szCs w:val="21"/>
                    </w:rPr>
                    <w:t>0.5mg/L</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07" w:hRule="atLeast"/>
              </w:trPr>
              <w:tc>
                <w:tcPr>
                  <w:tcW w:w="430"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无组织废气</w:t>
                  </w: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氨</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《环境空气和废气 氨的测定 纳氏试剂分光光度法》HJ533-2009</w:t>
                  </w:r>
                </w:p>
              </w:tc>
              <w:tc>
                <w:tcPr>
                  <w:tcW w:w="1272"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696" w:type="pct"/>
                  <w:tcBorders>
                    <w:tl2br w:val="nil"/>
                    <w:tr2bl w:val="nil"/>
                  </w:tcBorders>
                  <w:noWrap w:val="0"/>
                  <w:vAlign w:val="center"/>
                </w:tcPr>
                <w:p>
                  <w:pPr>
                    <w:pStyle w:val="16"/>
                    <w:keepNext w:val="0"/>
                    <w:keepLines w:val="0"/>
                    <w:pageBreakBefore w:val="0"/>
                    <w:widowControl/>
                    <w:kinsoku/>
                    <w:wordWrap/>
                    <w:overflowPunct/>
                    <w:topLinePunct w:val="0"/>
                    <w:autoSpaceDE/>
                    <w:bidi w:val="0"/>
                    <w:adjustRightInd/>
                    <w:snapToGrid/>
                    <w:spacing w:beforeAutospacing="0" w:afterAutospacing="0" w:line="240" w:lineRule="auto"/>
                    <w:ind w:left="0" w:leftChars="0" w:right="0" w:rightChars="0"/>
                    <w:jc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sz w:val="21"/>
                      <w:szCs w:val="21"/>
                    </w:rPr>
                    <w:t>0.</w:t>
                  </w:r>
                  <w:r>
                    <w:rPr>
                      <w:rFonts w:hint="default" w:ascii="Times New Roman" w:hAnsi="Times New Roman" w:eastAsia="宋体" w:cs="Times New Roman"/>
                      <w:b w:val="0"/>
                      <w:bCs w:val="0"/>
                      <w:color w:val="000000"/>
                      <w:sz w:val="21"/>
                      <w:szCs w:val="21"/>
                      <w:lang w:val="en-US" w:eastAsia="zh-CN"/>
                    </w:rPr>
                    <w:t>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04"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lang w:val="en-US" w:eastAsia="zh-CN"/>
                    </w:rPr>
                    <w:t>硫化氢</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硫化氢、甲硫醇、甲硫醚和二甲二硫的测定 气相色谱法》(GBT 14678-93)</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TU-1901紫外可见分光光度计</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color w:val="000000"/>
                      <w:sz w:val="21"/>
                      <w:szCs w:val="21"/>
                    </w:rPr>
                    <w:t>0.001</w:t>
                  </w:r>
                  <w:r>
                    <w:rPr>
                      <w:rFonts w:hint="default" w:ascii="Times New Roman" w:hAnsi="Times New Roman" w:eastAsia="宋体" w:cs="Times New Roman"/>
                      <w:b w:val="0"/>
                      <w:bCs w:val="0"/>
                      <w:color w:val="000000"/>
                      <w:sz w:val="21"/>
                      <w:szCs w:val="21"/>
                    </w:rPr>
                    <w:t xml:space="preserve"> mg/m</w:t>
                  </w:r>
                  <w:r>
                    <w:rPr>
                      <w:rFonts w:hint="default" w:ascii="Times New Roman" w:hAnsi="Times New Roman" w:eastAsia="宋体" w:cs="Times New Roman"/>
                      <w:b w:val="0"/>
                      <w:bCs w:val="0"/>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6" w:hRule="atLeast"/>
              </w:trPr>
              <w:tc>
                <w:tcPr>
                  <w:tcW w:w="430"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color w:val="000000"/>
                      <w:sz w:val="21"/>
                      <w:szCs w:val="21"/>
                    </w:rPr>
                    <w:t>臭气浓度</w:t>
                  </w:r>
                </w:p>
              </w:tc>
              <w:tc>
                <w:tcPr>
                  <w:tcW w:w="2081"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《空气质量 恶臭的测定 三点比较式臭袋法》GB/T14675-93</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气袋</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78" w:hRule="atLeast"/>
              </w:trPr>
              <w:tc>
                <w:tcPr>
                  <w:tcW w:w="430"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噪声</w:t>
                  </w:r>
                </w:p>
              </w:tc>
              <w:tc>
                <w:tcPr>
                  <w:tcW w:w="519"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厂界噪声</w:t>
                  </w:r>
                </w:p>
              </w:tc>
              <w:tc>
                <w:tcPr>
                  <w:tcW w:w="2081"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《工业企业厂界噪声排放标准》</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 xml:space="preserve"> GB 12348-2008</w:t>
                  </w:r>
                </w:p>
              </w:tc>
              <w:tc>
                <w:tcPr>
                  <w:tcW w:w="1272"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AWA6228</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多功能声级计</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AWA6021A</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声级校准器</w:t>
                  </w:r>
                </w:p>
              </w:tc>
              <w:tc>
                <w:tcPr>
                  <w:tcW w:w="696"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color w:val="000000"/>
                      <w:sz w:val="21"/>
                      <w:szCs w:val="21"/>
                    </w:rPr>
                    <w:t>/</w:t>
                  </w:r>
                </w:p>
              </w:tc>
            </w:tr>
          </w:tbl>
          <w:p>
            <w:pPr>
              <w:pStyle w:val="26"/>
              <w:spacing w:line="374" w:lineRule="exact"/>
              <w:jc w:val="both"/>
              <w:rPr>
                <w:rFonts w:hint="default" w:ascii="Times New Roman" w:hAnsi="Times New Roman" w:eastAsia="宋体" w:cs="Times New Roman"/>
                <w:sz w:val="21"/>
                <w:szCs w:val="20"/>
                <w:lang w:eastAsia="zh-CN"/>
              </w:rPr>
            </w:pP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表七</w:t>
      </w:r>
    </w:p>
    <w:tbl>
      <w:tblPr>
        <w:tblStyle w:val="19"/>
        <w:tblW w:w="91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2"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验收监测期间生产工况记录：</w:t>
            </w:r>
          </w:p>
          <w:p>
            <w:pPr>
              <w:spacing w:line="360" w:lineRule="auto"/>
              <w:ind w:firstLine="560" w:firstLineChars="200"/>
              <w:contextualSpacing/>
              <w:jc w:val="both"/>
              <w:rPr>
                <w:rFonts w:hint="default" w:ascii="Times New Roman" w:hAnsi="Times New Roman" w:eastAsia="宋体" w:cs="Times New Roman"/>
                <w:sz w:val="28"/>
                <w:szCs w:val="28"/>
                <w:lang w:val="en-US" w:eastAsia="zh-CN"/>
              </w:rPr>
            </w:pPr>
            <w:r>
              <w:rPr>
                <w:rFonts w:hint="eastAsia" w:cs="Times New Roman"/>
                <w:sz w:val="28"/>
                <w:szCs w:val="28"/>
                <w:lang w:eastAsia="zh-CN"/>
              </w:rPr>
              <w:t>湘阴杨林寨乡</w:t>
            </w:r>
            <w:r>
              <w:rPr>
                <w:rFonts w:hint="default" w:ascii="Times New Roman" w:hAnsi="Times New Roman" w:eastAsia="宋体" w:cs="Times New Roman"/>
                <w:sz w:val="28"/>
                <w:szCs w:val="28"/>
                <w:lang w:eastAsia="zh-CN"/>
              </w:rPr>
              <w:t>污水处理</w:t>
            </w:r>
            <w:r>
              <w:rPr>
                <w:rFonts w:hint="eastAsia" w:cs="Times New Roman"/>
                <w:sz w:val="28"/>
                <w:szCs w:val="28"/>
                <w:lang w:eastAsia="zh-CN"/>
              </w:rPr>
              <w:t>工程</w:t>
            </w:r>
            <w:r>
              <w:rPr>
                <w:rFonts w:hint="default" w:ascii="Times New Roman" w:hAnsi="Times New Roman" w:eastAsia="宋体" w:cs="Times New Roman"/>
                <w:sz w:val="28"/>
                <w:szCs w:val="28"/>
                <w:lang w:eastAsia="zh-CN"/>
              </w:rPr>
              <w:t>验收监测时间为</w:t>
            </w:r>
            <w:r>
              <w:rPr>
                <w:rFonts w:hint="default" w:ascii="Times New Roman" w:hAnsi="Times New Roman" w:eastAsia="宋体" w:cs="Times New Roman"/>
                <w:sz w:val="28"/>
                <w:szCs w:val="28"/>
                <w:lang w:val="en-US" w:eastAsia="zh-CN"/>
              </w:rPr>
              <w:t>202</w:t>
            </w:r>
            <w:r>
              <w:rPr>
                <w:rFonts w:hint="eastAsia" w:cs="Times New Roman"/>
                <w:sz w:val="28"/>
                <w:szCs w:val="28"/>
                <w:lang w:val="en-US" w:eastAsia="zh-CN"/>
              </w:rPr>
              <w:t>1</w:t>
            </w:r>
            <w:r>
              <w:rPr>
                <w:rFonts w:hint="default" w:ascii="Times New Roman" w:hAnsi="Times New Roman" w:eastAsia="宋体" w:cs="Times New Roman"/>
                <w:sz w:val="28"/>
                <w:szCs w:val="28"/>
                <w:lang w:val="en-US" w:eastAsia="zh-CN"/>
              </w:rPr>
              <w:t>年</w:t>
            </w:r>
            <w:r>
              <w:rPr>
                <w:rFonts w:hint="eastAsia" w:cs="Times New Roman"/>
                <w:sz w:val="28"/>
                <w:szCs w:val="28"/>
                <w:lang w:val="en-US" w:eastAsia="zh-CN"/>
              </w:rPr>
              <w:t>5</w:t>
            </w:r>
            <w:r>
              <w:rPr>
                <w:rFonts w:hint="default" w:ascii="Times New Roman" w:hAnsi="Times New Roman" w:eastAsia="宋体" w:cs="Times New Roman"/>
                <w:sz w:val="28"/>
                <w:szCs w:val="28"/>
                <w:lang w:val="en-US" w:eastAsia="zh-CN"/>
              </w:rPr>
              <w:t>月</w:t>
            </w:r>
            <w:r>
              <w:rPr>
                <w:rFonts w:hint="eastAsia" w:cs="Times New Roman"/>
                <w:sz w:val="28"/>
                <w:szCs w:val="28"/>
                <w:lang w:val="en-US" w:eastAsia="zh-CN"/>
              </w:rPr>
              <w:t>19</w:t>
            </w:r>
            <w:r>
              <w:rPr>
                <w:rFonts w:hint="default" w:ascii="Times New Roman" w:hAnsi="Times New Roman" w:eastAsia="宋体" w:cs="Times New Roman"/>
                <w:sz w:val="28"/>
                <w:szCs w:val="28"/>
                <w:lang w:val="en-US" w:eastAsia="zh-CN"/>
              </w:rPr>
              <w:t>日至</w:t>
            </w:r>
            <w:r>
              <w:rPr>
                <w:rFonts w:hint="eastAsia" w:cs="Times New Roman"/>
                <w:sz w:val="28"/>
                <w:szCs w:val="28"/>
                <w:lang w:val="en-US" w:eastAsia="zh-CN"/>
              </w:rPr>
              <w:t>5</w:t>
            </w:r>
            <w:r>
              <w:rPr>
                <w:rFonts w:hint="default" w:ascii="Times New Roman" w:hAnsi="Times New Roman" w:eastAsia="宋体" w:cs="Times New Roman"/>
                <w:sz w:val="28"/>
                <w:szCs w:val="28"/>
                <w:lang w:val="en-US" w:eastAsia="zh-CN"/>
              </w:rPr>
              <w:t>月</w:t>
            </w:r>
            <w:r>
              <w:rPr>
                <w:rFonts w:hint="eastAsia" w:cs="Times New Roman"/>
                <w:sz w:val="28"/>
                <w:szCs w:val="28"/>
                <w:lang w:val="en-US" w:eastAsia="zh-CN"/>
              </w:rPr>
              <w:t>20</w:t>
            </w:r>
            <w:r>
              <w:rPr>
                <w:rFonts w:hint="default" w:ascii="Times New Roman" w:hAnsi="Times New Roman" w:eastAsia="宋体" w:cs="Times New Roman"/>
                <w:sz w:val="28"/>
                <w:szCs w:val="28"/>
                <w:lang w:val="en-US" w:eastAsia="zh-CN"/>
              </w:rPr>
              <w:t>日，期间生产设施运行正常，环保设施运行正常。根据现场调查及资料项目生产负荷统计结果见下表。</w:t>
            </w:r>
          </w:p>
          <w:p>
            <w:pPr>
              <w:pStyle w:val="2"/>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w:t>
            </w:r>
            <w:r>
              <w:rPr>
                <w:rFonts w:hint="eastAsia" w:ascii="Times New Roman" w:hAnsi="Times New Roman" w:cs="Times New Roman"/>
                <w:b/>
                <w:bCs/>
                <w:sz w:val="24"/>
                <w:szCs w:val="24"/>
                <w:lang w:val="en-US" w:eastAsia="zh-CN"/>
              </w:rPr>
              <w:t>12</w:t>
            </w:r>
            <w:r>
              <w:rPr>
                <w:rFonts w:hint="default" w:ascii="Times New Roman" w:hAnsi="Times New Roman" w:eastAsia="宋体" w:cs="Times New Roman"/>
                <w:b/>
                <w:bCs/>
                <w:sz w:val="24"/>
                <w:szCs w:val="24"/>
                <w:lang w:val="en-US" w:eastAsia="zh-CN"/>
              </w:rPr>
              <w:t xml:space="preserve"> 验收期间生产情况表</w:t>
            </w:r>
          </w:p>
          <w:tbl>
            <w:tblPr>
              <w:tblStyle w:val="19"/>
              <w:tblW w:w="5000" w:type="pct"/>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1781"/>
              <w:gridCol w:w="1781"/>
              <w:gridCol w:w="1779"/>
              <w:gridCol w:w="17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日期</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设计处理量（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实际处理量（</w:t>
                  </w:r>
                  <w:r>
                    <w:rPr>
                      <w:rFonts w:hint="default" w:ascii="Times New Roman" w:hAnsi="Times New Roman" w:eastAsia="宋体" w:cs="Times New Roman"/>
                      <w:b w:val="0"/>
                      <w:bCs w:val="0"/>
                      <w:color w:val="auto"/>
                      <w:sz w:val="21"/>
                      <w:szCs w:val="21"/>
                      <w:lang w:val="en-US" w:eastAsia="zh-CN"/>
                    </w:rPr>
                    <w:t>m</w:t>
                  </w:r>
                  <w:r>
                    <w:rPr>
                      <w:rFonts w:hint="default" w:ascii="Times New Roman" w:hAnsi="Times New Roman" w:eastAsia="宋体" w:cs="Times New Roman"/>
                      <w:b w:val="0"/>
                      <w:bCs w:val="0"/>
                      <w:color w:val="auto"/>
                      <w:sz w:val="21"/>
                      <w:szCs w:val="21"/>
                      <w:vertAlign w:val="superscript"/>
                      <w:lang w:val="en-US" w:eastAsia="zh-CN"/>
                    </w:rPr>
                    <w:t>3</w:t>
                  </w:r>
                  <w:r>
                    <w:rPr>
                      <w:rFonts w:hint="default" w:ascii="Times New Roman" w:hAnsi="Times New Roman" w:eastAsia="宋体" w:cs="Times New Roman"/>
                      <w:b w:val="0"/>
                      <w:bCs w:val="0"/>
                      <w:color w:val="auto"/>
                      <w:sz w:val="21"/>
                      <w:szCs w:val="21"/>
                      <w:lang w:val="en-US" w:eastAsia="zh-CN"/>
                    </w:rPr>
                    <w:t>/d</w:t>
                  </w:r>
                  <w:r>
                    <w:rPr>
                      <w:rFonts w:hint="default" w:ascii="Times New Roman" w:hAnsi="Times New Roman" w:eastAsia="宋体" w:cs="Times New Roman"/>
                      <w:color w:val="auto"/>
                      <w:sz w:val="21"/>
                      <w:szCs w:val="21"/>
                      <w:vertAlign w:val="baseline"/>
                      <w:lang w:val="en-US" w:eastAsia="zh-CN"/>
                    </w:rPr>
                    <w:t>）</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负荷（%）</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平均负荷（%）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5</w:t>
                  </w:r>
                  <w:r>
                    <w:rPr>
                      <w:rFonts w:hint="default" w:ascii="Times New Roman" w:hAnsi="Times New Roman" w:eastAsia="宋体" w:cs="Times New Roman"/>
                      <w:color w:val="auto"/>
                      <w:sz w:val="21"/>
                      <w:szCs w:val="21"/>
                      <w:vertAlign w:val="baseline"/>
                      <w:lang w:val="en-US" w:eastAsia="zh-CN"/>
                    </w:rPr>
                    <w:t>月</w:t>
                  </w:r>
                  <w:r>
                    <w:rPr>
                      <w:rFonts w:hint="eastAsia" w:ascii="Times New Roman" w:hAnsi="Times New Roman" w:cs="Times New Roman"/>
                      <w:color w:val="auto"/>
                      <w:sz w:val="21"/>
                      <w:szCs w:val="21"/>
                      <w:vertAlign w:val="baseline"/>
                      <w:lang w:val="en-US" w:eastAsia="zh-CN"/>
                    </w:rPr>
                    <w:t>19</w:t>
                  </w:r>
                  <w:r>
                    <w:rPr>
                      <w:rFonts w:hint="default" w:ascii="Times New Roman" w:hAnsi="Times New Roman" w:eastAsia="宋体" w:cs="Times New Roman"/>
                      <w:color w:val="auto"/>
                      <w:sz w:val="21"/>
                      <w:szCs w:val="21"/>
                      <w:vertAlign w:val="baseline"/>
                      <w:lang w:val="en-US" w:eastAsia="zh-CN"/>
                    </w:rPr>
                    <w:t>日</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3</w:t>
                  </w:r>
                  <w:r>
                    <w:rPr>
                      <w:rFonts w:hint="default" w:ascii="Times New Roman" w:hAnsi="Times New Roman" w:eastAsia="宋体" w:cs="Times New Roman"/>
                      <w:color w:val="auto"/>
                      <w:sz w:val="21"/>
                      <w:szCs w:val="21"/>
                      <w:vertAlign w:val="baseline"/>
                      <w:lang w:val="en-US" w:eastAsia="zh-CN"/>
                    </w:rPr>
                    <w:t>00</w:t>
                  </w: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241</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80.3</w:t>
                  </w:r>
                </w:p>
              </w:tc>
              <w:tc>
                <w:tcPr>
                  <w:tcW w:w="1000" w:type="pct"/>
                  <w:vMerge w:val="restar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9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5</w:t>
                  </w:r>
                  <w:r>
                    <w:rPr>
                      <w:rFonts w:hint="default" w:ascii="Times New Roman" w:hAnsi="Times New Roman" w:eastAsia="宋体" w:cs="Times New Roman"/>
                      <w:color w:val="auto"/>
                      <w:sz w:val="21"/>
                      <w:szCs w:val="21"/>
                      <w:vertAlign w:val="baseline"/>
                      <w:lang w:val="en-US" w:eastAsia="zh-CN"/>
                    </w:rPr>
                    <w:t>月</w:t>
                  </w:r>
                  <w:r>
                    <w:rPr>
                      <w:rFonts w:hint="eastAsia" w:ascii="Times New Roman" w:hAnsi="Times New Roman" w:cs="Times New Roman"/>
                      <w:color w:val="auto"/>
                      <w:sz w:val="21"/>
                      <w:szCs w:val="21"/>
                      <w:vertAlign w:val="baseline"/>
                      <w:lang w:val="en-US" w:eastAsia="zh-CN"/>
                    </w:rPr>
                    <w:t>20</w:t>
                  </w:r>
                  <w:r>
                    <w:rPr>
                      <w:rFonts w:hint="default" w:ascii="Times New Roman" w:hAnsi="Times New Roman" w:eastAsia="宋体" w:cs="Times New Roman"/>
                      <w:color w:val="auto"/>
                      <w:sz w:val="21"/>
                      <w:szCs w:val="21"/>
                      <w:vertAlign w:val="baseline"/>
                      <w:lang w:val="en-US" w:eastAsia="zh-CN"/>
                    </w:rPr>
                    <w:t>日</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c>
                <w:tcPr>
                  <w:tcW w:w="100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245</w:t>
                  </w:r>
                </w:p>
              </w:tc>
              <w:tc>
                <w:tcPr>
                  <w:tcW w:w="999"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81.6</w:t>
                  </w:r>
                </w:p>
              </w:tc>
              <w:tc>
                <w:tcPr>
                  <w:tcW w:w="1000" w:type="pct"/>
                  <w:vMerge w:val="continue"/>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p>
              </w:tc>
            </w:tr>
          </w:tbl>
          <w:p>
            <w:pPr>
              <w:pStyle w:val="2"/>
              <w:jc w:val="both"/>
              <w:rPr>
                <w:rFonts w:hint="default" w:ascii="Times New Roman" w:hAnsi="Times New Roman" w:eastAsia="宋体" w:cs="Times New Roman"/>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35"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验收监测结果：</w:t>
            </w:r>
          </w:p>
          <w:p>
            <w:pPr>
              <w:keepNext w:val="0"/>
              <w:keepLines w:val="0"/>
              <w:pageBreakBefore w:val="0"/>
              <w:kinsoku/>
              <w:wordWrap/>
              <w:overflowPunct/>
              <w:topLinePunct w:val="0"/>
              <w:bidi w:val="0"/>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1、验收监测期间气象记录</w:t>
            </w:r>
          </w:p>
          <w:p>
            <w:pPr>
              <w:keepNext w:val="0"/>
              <w:keepLines w:val="0"/>
              <w:pageBreakBefore w:val="0"/>
              <w:kinsoku/>
              <w:wordWrap/>
              <w:overflowPunct/>
              <w:topLinePunct w:val="0"/>
              <w:bidi w:val="0"/>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验收监测期间气象情况详见下表</w:t>
            </w:r>
            <w:r>
              <w:rPr>
                <w:rFonts w:hint="default" w:ascii="Times New Roman" w:hAnsi="Times New Roman" w:eastAsia="宋体" w:cs="Times New Roman"/>
                <w:sz w:val="28"/>
                <w:szCs w:val="28"/>
                <w:lang w:eastAsia="zh-CN"/>
              </w:rPr>
              <w:t>：</w:t>
            </w:r>
          </w:p>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default" w:ascii="Times New Roman" w:hAnsi="Times New Roman" w:eastAsia="宋体" w:cs="Times New Roman"/>
                <w:b/>
                <w:bCs/>
                <w:sz w:val="24"/>
                <w:szCs w:val="24"/>
                <w:lang w:val="en-US" w:eastAsia="zh-CN"/>
              </w:rPr>
              <w:t>1</w:t>
            </w:r>
            <w:r>
              <w:rPr>
                <w:rFonts w:hint="eastAsia" w:cs="Times New Roman"/>
                <w:b/>
                <w:bCs/>
                <w:sz w:val="24"/>
                <w:szCs w:val="24"/>
                <w:lang w:val="en-US" w:eastAsia="zh-CN"/>
              </w:rPr>
              <w:t>3</w:t>
            </w:r>
            <w:r>
              <w:rPr>
                <w:rFonts w:hint="default" w:ascii="Times New Roman" w:hAnsi="Times New Roman" w:eastAsia="宋体" w:cs="Times New Roman"/>
                <w:b/>
                <w:bCs/>
                <w:sz w:val="24"/>
                <w:szCs w:val="24"/>
              </w:rPr>
              <w:t xml:space="preserve">  验收监测期间气象记录表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887"/>
              <w:gridCol w:w="826"/>
              <w:gridCol w:w="1459"/>
              <w:gridCol w:w="1459"/>
              <w:gridCol w:w="1489"/>
              <w:gridCol w:w="14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日期</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天气</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风向</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风速（m/s）</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温度(℃)</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气压(kPa)</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湿度</w:t>
                  </w:r>
                  <w:r>
                    <w:rPr>
                      <w:rFonts w:hint="eastAsia" w:ascii="Times New Roman" w:hAnsi="Times New Roman"/>
                      <w:kern w:val="0"/>
                      <w:sz w:val="24"/>
                      <w:szCs w:val="24"/>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5</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19</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阴</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cs="Times New Roman"/>
                      <w:sz w:val="21"/>
                      <w:szCs w:val="21"/>
                      <w:lang w:val="en-US" w:eastAsia="zh-CN"/>
                    </w:rPr>
                    <w:t>5</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17.5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10</w:t>
                  </w:r>
                  <w:r>
                    <w:rPr>
                      <w:rFonts w:hint="eastAsia" w:cs="Times New Roman"/>
                      <w:sz w:val="21"/>
                      <w:szCs w:val="21"/>
                      <w:lang w:val="en-US" w:eastAsia="zh-CN"/>
                    </w:rPr>
                    <w:t>1.5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cs="Times New Roman"/>
                      <w:sz w:val="21"/>
                      <w:szCs w:val="21"/>
                      <w:lang w:val="en-US" w:eastAsia="zh-CN"/>
                    </w:rPr>
                  </w:pPr>
                  <w:r>
                    <w:rPr>
                      <w:rFonts w:hint="eastAsia" w:cs="Times New Roman"/>
                      <w:sz w:val="21"/>
                      <w:szCs w:val="21"/>
                      <w:lang w:val="en-US" w:eastAsia="zh-CN"/>
                    </w:rPr>
                    <w:t>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5</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20</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阴</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北</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cs="Times New Roman"/>
                      <w:sz w:val="21"/>
                      <w:szCs w:val="21"/>
                      <w:lang w:val="en-US" w:eastAsia="zh-CN"/>
                    </w:rPr>
                    <w:t>5</w:t>
                  </w:r>
                </w:p>
              </w:tc>
              <w:tc>
                <w:tcPr>
                  <w:tcW w:w="819"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21.5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r>
                    <w:rPr>
                      <w:rFonts w:hint="eastAsia" w:cs="Times New Roman"/>
                      <w:sz w:val="21"/>
                      <w:szCs w:val="21"/>
                      <w:lang w:val="en-US" w:eastAsia="zh-CN"/>
                    </w:rPr>
                    <w:t>0.5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80</w:t>
                  </w:r>
                </w:p>
              </w:tc>
            </w:tr>
          </w:tbl>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rPr>
              <w:t>废水监测结果及评价</w:t>
            </w:r>
          </w:p>
          <w:p>
            <w:pPr>
              <w:spacing w:line="360" w:lineRule="auto"/>
              <w:ind w:left="48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废水</w:t>
            </w:r>
            <w:r>
              <w:rPr>
                <w:rFonts w:hint="eastAsia" w:ascii="Times New Roman" w:hAnsi="Times New Roman" w:cs="Times New Roman"/>
                <w:sz w:val="28"/>
                <w:szCs w:val="28"/>
                <w:lang w:val="en-US" w:eastAsia="zh-CN"/>
              </w:rPr>
              <w:t>进水、出水</w:t>
            </w:r>
            <w:r>
              <w:rPr>
                <w:rFonts w:hint="default" w:ascii="Times New Roman" w:hAnsi="Times New Roman" w:eastAsia="宋体" w:cs="Times New Roman"/>
                <w:sz w:val="28"/>
                <w:szCs w:val="28"/>
                <w:lang w:eastAsia="zh-CN"/>
              </w:rPr>
              <w:t>水质监测结果见表</w:t>
            </w:r>
            <w:r>
              <w:rPr>
                <w:rFonts w:hint="default" w:ascii="Times New Roman" w:hAnsi="Times New Roman" w:eastAsia="宋体" w:cs="Times New Roman"/>
                <w:sz w:val="28"/>
                <w:szCs w:val="28"/>
                <w:lang w:val="en-US" w:eastAsia="zh-CN"/>
              </w:rPr>
              <w:t>1</w:t>
            </w:r>
            <w:r>
              <w:rPr>
                <w:rFonts w:hint="eastAsia" w:cs="Times New Roman"/>
                <w:sz w:val="28"/>
                <w:szCs w:val="28"/>
                <w:lang w:val="en-US" w:eastAsia="zh-CN"/>
              </w:rPr>
              <w:t>4</w:t>
            </w:r>
            <w:r>
              <w:rPr>
                <w:rFonts w:hint="eastAsia" w:ascii="Times New Roman" w:hAnsi="Times New Roman" w:cs="Times New Roman"/>
                <w:sz w:val="28"/>
                <w:szCs w:val="28"/>
                <w:lang w:val="en-US" w:eastAsia="zh-CN"/>
              </w:rPr>
              <w:t>，表1</w:t>
            </w:r>
            <w:r>
              <w:rPr>
                <w:rFonts w:hint="eastAsia" w:cs="Times New Roman"/>
                <w:sz w:val="28"/>
                <w:szCs w:val="28"/>
                <w:lang w:val="en-US" w:eastAsia="zh-CN"/>
              </w:rPr>
              <w:t>5</w:t>
            </w:r>
            <w:r>
              <w:rPr>
                <w:rFonts w:hint="default" w:ascii="Times New Roman" w:hAnsi="Times New Roman" w:eastAsia="宋体" w:cs="Times New Roman"/>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项目废水</w:t>
            </w:r>
            <w:r>
              <w:rPr>
                <w:rFonts w:hint="eastAsia" w:cs="Times New Roman"/>
                <w:b/>
                <w:bCs/>
                <w:sz w:val="24"/>
                <w:szCs w:val="24"/>
                <w:lang w:val="en-US" w:eastAsia="zh-CN"/>
              </w:rPr>
              <w:t>进水</w:t>
            </w:r>
            <w:r>
              <w:rPr>
                <w:rFonts w:hint="default" w:ascii="Times New Roman" w:hAnsi="Times New Roman" w:eastAsia="宋体" w:cs="Times New Roman"/>
                <w:b/>
                <w:bCs/>
                <w:sz w:val="24"/>
                <w:szCs w:val="24"/>
                <w:lang w:eastAsia="zh-CN"/>
              </w:rPr>
              <w:t>监测结果一览表</w:t>
            </w:r>
          </w:p>
          <w:tbl>
            <w:tblPr>
              <w:tblStyle w:val="18"/>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37"/>
              <w:gridCol w:w="1027"/>
              <w:gridCol w:w="1004"/>
              <w:gridCol w:w="1045"/>
              <w:gridCol w:w="895"/>
              <w:gridCol w:w="908"/>
              <w:gridCol w:w="1013"/>
              <w:gridCol w:w="1162"/>
              <w:gridCol w:w="11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w:t>
                  </w:r>
                </w:p>
              </w:tc>
              <w:tc>
                <w:tcPr>
                  <w:tcW w:w="577"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w:t>
                  </w:r>
                </w:p>
              </w:tc>
              <w:tc>
                <w:tcPr>
                  <w:tcW w:w="56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587"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2235" w:type="pct"/>
                  <w:gridSpan w:val="4"/>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检测频次及结果</w:t>
                  </w:r>
                </w:p>
              </w:tc>
              <w:tc>
                <w:tcPr>
                  <w:tcW w:w="621"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标准限值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03"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第1次</w:t>
                  </w:r>
                </w:p>
              </w:tc>
              <w:tc>
                <w:tcPr>
                  <w:tcW w:w="51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第2次</w:t>
                  </w:r>
                </w:p>
              </w:tc>
              <w:tc>
                <w:tcPr>
                  <w:tcW w:w="569"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eastAsia="zh-CN"/>
                    </w:rPr>
                    <w:t>次</w:t>
                  </w:r>
                </w:p>
              </w:tc>
              <w:tc>
                <w:tcPr>
                  <w:tcW w:w="653"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次</w:t>
                  </w:r>
                </w:p>
              </w:tc>
              <w:tc>
                <w:tcPr>
                  <w:tcW w:w="621"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污水处理厂进水口</w:t>
                  </w:r>
                </w:p>
              </w:tc>
              <w:tc>
                <w:tcPr>
                  <w:tcW w:w="577"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56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19</w:t>
                  </w:r>
                  <w:r>
                    <w:rPr>
                      <w:rFonts w:hint="default" w:ascii="Times New Roman" w:hAnsi="Times New Roman" w:eastAsia="宋体" w:cs="Times New Roman"/>
                      <w:sz w:val="21"/>
                      <w:szCs w:val="21"/>
                      <w:lang w:eastAsia="zh-CN"/>
                    </w:rPr>
                    <w:t>日</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w:t>
                  </w:r>
                </w:p>
              </w:tc>
              <w:tc>
                <w:tcPr>
                  <w:tcW w:w="510"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42</w:t>
                  </w:r>
                </w:p>
              </w:tc>
              <w:tc>
                <w:tcPr>
                  <w:tcW w:w="569"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48</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46</w:t>
                  </w:r>
                </w:p>
              </w:tc>
              <w:tc>
                <w:tcPr>
                  <w:tcW w:w="621"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2.80</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3.14</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3.22</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3.38</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TP</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0.22</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0.54</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0.66</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0.69</w:t>
                  </w:r>
                </w:p>
              </w:tc>
              <w:tc>
                <w:tcPr>
                  <w:tcW w:w="621"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PH</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cs="Times New Roman"/>
                      <w:sz w:val="21"/>
                      <w:szCs w:val="21"/>
                      <w:lang w:eastAsia="zh-CN"/>
                    </w:rPr>
                    <w:t>无量纲</w:t>
                  </w:r>
                </w:p>
              </w:tc>
              <w:tc>
                <w:tcPr>
                  <w:tcW w:w="50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7.2</w:t>
                  </w:r>
                </w:p>
              </w:tc>
              <w:tc>
                <w:tcPr>
                  <w:tcW w:w="510"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7.5</w:t>
                  </w:r>
                </w:p>
              </w:tc>
              <w:tc>
                <w:tcPr>
                  <w:tcW w:w="569"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7.3</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7.4</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BOD</w:t>
                  </w:r>
                  <w:r>
                    <w:rPr>
                      <w:rFonts w:hint="eastAsia" w:cs="Times New Roman"/>
                      <w:sz w:val="21"/>
                      <w:szCs w:val="21"/>
                      <w:vertAlign w:val="subscript"/>
                      <w:lang w:val="en-US" w:eastAsia="zh-CN"/>
                    </w:rPr>
                    <w:t>5</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5.2</w:t>
                  </w:r>
                </w:p>
              </w:tc>
              <w:tc>
                <w:tcPr>
                  <w:tcW w:w="510" w:type="pct"/>
                  <w:tcBorders>
                    <w:tl2br w:val="nil"/>
                    <w:tr2bl w:val="nil"/>
                  </w:tcBorders>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13.1</w:t>
                  </w:r>
                </w:p>
              </w:tc>
              <w:tc>
                <w:tcPr>
                  <w:tcW w:w="569" w:type="pct"/>
                  <w:tcBorders>
                    <w:tl2br w:val="nil"/>
                    <w:tr2bl w:val="nil"/>
                  </w:tcBorders>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13.8</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14.1</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SS</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34</w:t>
                  </w:r>
                </w:p>
              </w:tc>
              <w:tc>
                <w:tcPr>
                  <w:tcW w:w="51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52</w:t>
                  </w:r>
                </w:p>
              </w:tc>
              <w:tc>
                <w:tcPr>
                  <w:tcW w:w="569"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58</w:t>
                  </w:r>
                </w:p>
              </w:tc>
              <w:tc>
                <w:tcPr>
                  <w:tcW w:w="65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66</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cs="Times New Roman"/>
                      <w:sz w:val="21"/>
                      <w:szCs w:val="21"/>
                      <w:lang w:val="en-US" w:eastAsia="zh-CN"/>
                    </w:rPr>
                  </w:pPr>
                  <w:r>
                    <w:rPr>
                      <w:rFonts w:hint="eastAsia" w:cs="Times New Roman"/>
                      <w:sz w:val="21"/>
                      <w:szCs w:val="21"/>
                      <w:lang w:val="en-US" w:eastAsia="zh-CN"/>
                    </w:rPr>
                    <w:t>动植物油</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eastAsia" w:ascii="Times New Roman" w:hAnsi="Times New Roman" w:cs="Times New Roman"/>
                      <w:sz w:val="21"/>
                      <w:szCs w:val="21"/>
                      <w:lang w:val="en-US" w:eastAsia="zh-CN"/>
                    </w:rPr>
                  </w:pPr>
                  <w:r>
                    <w:rPr>
                      <w:rFonts w:hint="eastAsia" w:cs="Times New Roman"/>
                      <w:sz w:val="21"/>
                      <w:szCs w:val="21"/>
                      <w:lang w:val="en-US" w:eastAsia="zh-CN"/>
                    </w:rPr>
                    <w:t>未检出</w:t>
                  </w:r>
                </w:p>
              </w:tc>
              <w:tc>
                <w:tcPr>
                  <w:tcW w:w="510"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69"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5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cs="Times New Roman"/>
                      <w:sz w:val="21"/>
                      <w:szCs w:val="21"/>
                      <w:lang w:val="en-US" w:eastAsia="zh-CN"/>
                    </w:rPr>
                  </w:pPr>
                  <w:r>
                    <w:rPr>
                      <w:rFonts w:hint="eastAsia" w:cs="Times New Roman"/>
                      <w:sz w:val="21"/>
                      <w:szCs w:val="21"/>
                      <w:lang w:val="en-US" w:eastAsia="zh-CN"/>
                    </w:rPr>
                    <w:t>石油类</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eastAsia" w:ascii="Times New Roman" w:hAnsi="Times New Roman" w:cs="Times New Roman"/>
                      <w:sz w:val="21"/>
                      <w:szCs w:val="21"/>
                      <w:lang w:val="en-US" w:eastAsia="zh-CN"/>
                    </w:rPr>
                  </w:pPr>
                  <w:r>
                    <w:rPr>
                      <w:rFonts w:hint="eastAsia" w:cs="Times New Roman"/>
                      <w:sz w:val="21"/>
                      <w:szCs w:val="21"/>
                      <w:lang w:val="en-US" w:eastAsia="zh-CN"/>
                    </w:rPr>
                    <w:t>未检出</w:t>
                  </w:r>
                </w:p>
              </w:tc>
              <w:tc>
                <w:tcPr>
                  <w:tcW w:w="510"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69"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5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cs="Times New Roman"/>
                      <w:sz w:val="21"/>
                      <w:szCs w:val="21"/>
                      <w:lang w:val="en-US" w:eastAsia="zh-CN"/>
                    </w:rPr>
                  </w:pPr>
                  <w:r>
                    <w:rPr>
                      <w:rFonts w:hint="eastAsia" w:cs="Times New Roman"/>
                      <w:sz w:val="21"/>
                      <w:szCs w:val="21"/>
                      <w:lang w:val="en-US" w:eastAsia="zh-CN"/>
                    </w:rPr>
                    <w:t>LAS</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0.32</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0.32</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0.28</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0.24</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cs="Times New Roman"/>
                      <w:sz w:val="21"/>
                      <w:szCs w:val="21"/>
                      <w:lang w:val="en-US" w:eastAsia="zh-CN"/>
                    </w:rPr>
                  </w:pPr>
                  <w:r>
                    <w:rPr>
                      <w:rFonts w:hint="eastAsia" w:cs="Times New Roman"/>
                      <w:sz w:val="21"/>
                      <w:szCs w:val="21"/>
                      <w:lang w:val="en-US" w:eastAsia="zh-CN"/>
                    </w:rPr>
                    <w:t>色度</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16</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16</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cs="Times New Roman"/>
                      <w:sz w:val="21"/>
                      <w:szCs w:val="21"/>
                      <w:lang w:val="en-US" w:eastAsia="zh-CN"/>
                    </w:rPr>
                  </w:pPr>
                  <w:r>
                    <w:rPr>
                      <w:rFonts w:hint="eastAsia" w:cs="Times New Roman"/>
                      <w:sz w:val="21"/>
                      <w:szCs w:val="21"/>
                      <w:lang w:val="en-US" w:eastAsia="zh-CN"/>
                    </w:rPr>
                    <w:t>粪大肠菌群</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3.5</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c>
                <w:tcPr>
                  <w:tcW w:w="510"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5.2</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c>
                <w:tcPr>
                  <w:tcW w:w="569"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4.4</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3.2</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TN</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7.22</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8.54</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8.31</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8.60</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w:t>
                  </w:r>
                  <w:r>
                    <w:rPr>
                      <w:rFonts w:hint="default" w:ascii="Times New Roman" w:hAnsi="Times New Roman" w:eastAsia="宋体" w:cs="Times New Roman"/>
                      <w:sz w:val="21"/>
                      <w:szCs w:val="21"/>
                      <w:lang w:val="en-US" w:eastAsia="zh-CN"/>
                    </w:rPr>
                    <w:t>r</w:t>
                  </w:r>
                </w:p>
              </w:tc>
              <w:tc>
                <w:tcPr>
                  <w:tcW w:w="564"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val="en-US" w:eastAsia="zh-CN"/>
                    </w:rPr>
                    <w:t>月</w:t>
                  </w:r>
                  <w:r>
                    <w:rPr>
                      <w:rFonts w:hint="eastAsia" w:cs="Times New Roman"/>
                      <w:sz w:val="21"/>
                      <w:szCs w:val="21"/>
                      <w:lang w:val="en-US" w:eastAsia="zh-CN"/>
                    </w:rPr>
                    <w:t>20</w:t>
                  </w:r>
                  <w:r>
                    <w:rPr>
                      <w:rFonts w:hint="default" w:ascii="Times New Roman" w:hAnsi="Times New Roman" w:eastAsia="宋体" w:cs="Times New Roman"/>
                      <w:sz w:val="21"/>
                      <w:szCs w:val="21"/>
                      <w:lang w:val="en-US" w:eastAsia="zh-CN"/>
                    </w:rPr>
                    <w:t>日</w:t>
                  </w: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w:t>
                  </w:r>
                </w:p>
              </w:tc>
              <w:tc>
                <w:tcPr>
                  <w:tcW w:w="510"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45</w:t>
                  </w:r>
                </w:p>
              </w:tc>
              <w:tc>
                <w:tcPr>
                  <w:tcW w:w="569"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42</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48</w:t>
                  </w:r>
                </w:p>
              </w:tc>
              <w:tc>
                <w:tcPr>
                  <w:tcW w:w="621"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2.74</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2.88</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3.02</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3.11</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3"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TP</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0.20</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0.35</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0.33</w:t>
                  </w:r>
                </w:p>
              </w:tc>
              <w:tc>
                <w:tcPr>
                  <w:tcW w:w="65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0.28</w:t>
                  </w:r>
                </w:p>
              </w:tc>
              <w:tc>
                <w:tcPr>
                  <w:tcW w:w="621" w:type="pc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TN</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7.33</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7.56</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7.68</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7.74</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PH</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无量纲</w:t>
                  </w:r>
                </w:p>
              </w:tc>
              <w:tc>
                <w:tcPr>
                  <w:tcW w:w="50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7.4</w:t>
                  </w:r>
                </w:p>
              </w:tc>
              <w:tc>
                <w:tcPr>
                  <w:tcW w:w="510"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7.4</w:t>
                  </w:r>
                </w:p>
              </w:tc>
              <w:tc>
                <w:tcPr>
                  <w:tcW w:w="569"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7.3</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7.3</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BOD</w:t>
                  </w:r>
                  <w:r>
                    <w:rPr>
                      <w:rFonts w:hint="eastAsia" w:cs="Times New Roman"/>
                      <w:sz w:val="21"/>
                      <w:szCs w:val="21"/>
                      <w:vertAlign w:val="subscript"/>
                      <w:lang w:val="en-US" w:eastAsia="zh-CN"/>
                    </w:rPr>
                    <w:t>5</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5.4</w:t>
                  </w:r>
                </w:p>
              </w:tc>
              <w:tc>
                <w:tcPr>
                  <w:tcW w:w="510" w:type="pct"/>
                  <w:tcBorders>
                    <w:tl2br w:val="nil"/>
                    <w:tr2bl w:val="nil"/>
                  </w:tcBorders>
                  <w:vAlign w:val="center"/>
                </w:tcPr>
                <w:p>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13.5</w:t>
                  </w:r>
                </w:p>
              </w:tc>
              <w:tc>
                <w:tcPr>
                  <w:tcW w:w="569" w:type="pct"/>
                  <w:tcBorders>
                    <w:tl2br w:val="nil"/>
                    <w:tr2bl w:val="nil"/>
                  </w:tcBorders>
                  <w:vAlign w:val="center"/>
                </w:tcPr>
                <w:p>
                  <w:pPr>
                    <w:jc w:val="center"/>
                    <w:rPr>
                      <w:rFonts w:hint="default" w:ascii="Times New Roman" w:hAnsi="Times New Roman" w:eastAsia="宋体" w:cs="Noto Sans Mono CJK JP Regular"/>
                      <w:kern w:val="0"/>
                      <w:sz w:val="24"/>
                      <w:szCs w:val="22"/>
                      <w:lang w:val="en-US" w:eastAsia="zh-CN" w:bidi="ar-SA"/>
                    </w:rPr>
                  </w:pPr>
                  <w:r>
                    <w:rPr>
                      <w:rFonts w:hint="eastAsia"/>
                      <w:lang w:val="en-US" w:eastAsia="zh-CN"/>
                    </w:rPr>
                    <w:t>13.2</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13.9</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3"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SS</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30</w:t>
                  </w:r>
                </w:p>
              </w:tc>
              <w:tc>
                <w:tcPr>
                  <w:tcW w:w="510"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58</w:t>
                  </w:r>
                </w:p>
              </w:tc>
              <w:tc>
                <w:tcPr>
                  <w:tcW w:w="569"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61</w:t>
                  </w:r>
                </w:p>
              </w:tc>
              <w:tc>
                <w:tcPr>
                  <w:tcW w:w="653" w:type="pct"/>
                  <w:tcBorders>
                    <w:tl2br w:val="nil"/>
                    <w:tr2bl w:val="nil"/>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54</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动植物油</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10"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69"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5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石油类</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10"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569"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53"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LAS</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0.34</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0.33</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0.39</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0.40</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色度</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510"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16</w:t>
                  </w:r>
                </w:p>
              </w:tc>
              <w:tc>
                <w:tcPr>
                  <w:tcW w:w="569" w:type="pct"/>
                  <w:tcBorders>
                    <w:tl2br w:val="nil"/>
                    <w:tr2bl w:val="nil"/>
                  </w:tcBorders>
                  <w:vAlign w:val="center"/>
                </w:tcPr>
                <w:p>
                  <w:pPr>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8</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41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77" w:type="pct"/>
                  <w:tcBorders>
                    <w:tl2br w:val="nil"/>
                    <w:tr2bl w:val="nil"/>
                  </w:tcBorders>
                  <w:vAlign w:val="center"/>
                </w:tcPr>
                <w:p>
                  <w:pPr>
                    <w:jc w:val="center"/>
                    <w:rPr>
                      <w:rFonts w:hint="eastAsia" w:ascii="Times New Roman" w:hAnsi="Times New Roman" w:eastAsia="宋体" w:cs="Times New Roman"/>
                      <w:kern w:val="0"/>
                      <w:sz w:val="21"/>
                      <w:szCs w:val="21"/>
                      <w:lang w:val="en-US" w:eastAsia="zh-CN" w:bidi="ar-SA"/>
                    </w:rPr>
                  </w:pPr>
                  <w:r>
                    <w:rPr>
                      <w:rFonts w:hint="eastAsia" w:cs="Times New Roman"/>
                      <w:sz w:val="21"/>
                      <w:szCs w:val="21"/>
                      <w:lang w:val="en-US" w:eastAsia="zh-CN"/>
                    </w:rPr>
                    <w:t>粪大肠菌群</w:t>
                  </w:r>
                </w:p>
              </w:tc>
              <w:tc>
                <w:tcPr>
                  <w:tcW w:w="564"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587" w:type="pct"/>
                  <w:tcBorders>
                    <w:tl2br w:val="nil"/>
                    <w:tr2bl w:val="nil"/>
                  </w:tcBorders>
                  <w:vAlign w:val="center"/>
                </w:tcPr>
                <w:p>
                  <w:pPr>
                    <w:widowControl/>
                    <w:contextualSpacing/>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mg/L</w:t>
                  </w:r>
                </w:p>
              </w:tc>
              <w:tc>
                <w:tcPr>
                  <w:tcW w:w="503" w:type="pct"/>
                  <w:tcBorders>
                    <w:tl2br w:val="nil"/>
                    <w:tr2bl w:val="nil"/>
                  </w:tcBorders>
                  <w:vAlign w:val="center"/>
                </w:tcPr>
                <w:p>
                  <w:pPr>
                    <w:jc w:val="center"/>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4.3</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c>
                <w:tcPr>
                  <w:tcW w:w="510"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5.9</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c>
                <w:tcPr>
                  <w:tcW w:w="569"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4.1</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c>
                <w:tcPr>
                  <w:tcW w:w="653" w:type="pct"/>
                  <w:tcBorders>
                    <w:tl2br w:val="nil"/>
                    <w:tr2bl w:val="nil"/>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4.7</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c>
                <w:tcPr>
                  <w:tcW w:w="62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r>
          </w:tbl>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5</w:t>
            </w:r>
            <w:r>
              <w:rPr>
                <w:rFonts w:hint="default" w:ascii="Times New Roman" w:hAnsi="Times New Roman" w:eastAsia="宋体" w:cs="Times New Roman"/>
                <w:b/>
                <w:bCs/>
                <w:sz w:val="24"/>
                <w:szCs w:val="24"/>
                <w:lang w:eastAsia="zh-CN"/>
              </w:rPr>
              <w:t xml:space="preserve">  项目废水</w:t>
            </w:r>
            <w:r>
              <w:rPr>
                <w:rFonts w:hint="eastAsia" w:ascii="Times New Roman" w:hAnsi="Times New Roman" w:cs="Times New Roman"/>
                <w:b/>
                <w:bCs/>
                <w:sz w:val="24"/>
                <w:szCs w:val="24"/>
                <w:lang w:val="en-US" w:eastAsia="zh-CN"/>
              </w:rPr>
              <w:t>出水口</w:t>
            </w:r>
            <w:r>
              <w:rPr>
                <w:rFonts w:hint="default" w:ascii="Times New Roman" w:hAnsi="Times New Roman" w:eastAsia="宋体" w:cs="Times New Roman"/>
                <w:b/>
                <w:bCs/>
                <w:sz w:val="24"/>
                <w:szCs w:val="24"/>
                <w:lang w:eastAsia="zh-CN"/>
              </w:rPr>
              <w:t>监测结果一览表</w:t>
            </w:r>
          </w:p>
          <w:tbl>
            <w:tblPr>
              <w:tblStyle w:val="18"/>
              <w:tblW w:w="4997" w:type="pct"/>
              <w:tblInd w:w="-1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40"/>
              <w:gridCol w:w="1314"/>
              <w:gridCol w:w="1282"/>
              <w:gridCol w:w="1339"/>
              <w:gridCol w:w="1143"/>
              <w:gridCol w:w="1408"/>
              <w:gridCol w:w="147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1122" w:hRule="atLeast"/>
              </w:trPr>
              <w:tc>
                <w:tcPr>
                  <w:tcW w:w="52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w:t>
                  </w: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w:t>
                  </w:r>
                </w:p>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项目</w:t>
                  </w:r>
                </w:p>
              </w:tc>
              <w:tc>
                <w:tcPr>
                  <w:tcW w:w="720"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64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检测结果</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标准限值</w:t>
                  </w:r>
                </w:p>
              </w:tc>
              <w:tc>
                <w:tcPr>
                  <w:tcW w:w="826"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528"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污水处理厂排放口</w:t>
                  </w: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720"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19</w:t>
                  </w:r>
                  <w:r>
                    <w:rPr>
                      <w:rFonts w:hint="default" w:ascii="Times New Roman" w:hAnsi="Times New Roman" w:eastAsia="宋体" w:cs="Times New Roman"/>
                      <w:sz w:val="21"/>
                      <w:szCs w:val="21"/>
                      <w:lang w:eastAsia="zh-CN"/>
                    </w:rPr>
                    <w:t>日</w:t>
                  </w: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6.8</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826" w:type="pct"/>
                  <w:vMerge w:val="restar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每</w:t>
                  </w:r>
                  <w:r>
                    <w:rPr>
                      <w:rFonts w:hint="default" w:ascii="Times New Roman" w:hAnsi="Times New Roman" w:eastAsia="宋体" w:cs="Times New Roman"/>
                      <w:sz w:val="21"/>
                      <w:szCs w:val="21"/>
                      <w:lang w:val="en-US" w:eastAsia="zh-CN"/>
                    </w:rPr>
                    <w:t>2小时取一次样，共计12个水样，测量混合水样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3.3</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动植物油</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未检出</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97"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石油类</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未检出</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0.28</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TN</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6.16</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TP</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0.17</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色度</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倍</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826" w:type="pct"/>
                  <w:vMerge w:val="continue"/>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粪大肠菌群</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CFU/L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950</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826" w:type="pct"/>
                  <w:vMerge w:val="continue"/>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18"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氨氮</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0.665</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826"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污水处理厂排放口</w:t>
                  </w: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720"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20</w:t>
                  </w:r>
                  <w:r>
                    <w:rPr>
                      <w:rFonts w:hint="default" w:ascii="Times New Roman" w:hAnsi="Times New Roman" w:eastAsia="宋体" w:cs="Times New Roman"/>
                      <w:sz w:val="21"/>
                      <w:szCs w:val="21"/>
                      <w:lang w:eastAsia="zh-CN"/>
                    </w:rPr>
                    <w:t>日</w:t>
                  </w: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6.9</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c>
                <w:tcPr>
                  <w:tcW w:w="826" w:type="pct"/>
                  <w:vMerge w:val="restart"/>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每</w:t>
                  </w:r>
                  <w:r>
                    <w:rPr>
                      <w:rFonts w:hint="default" w:ascii="Times New Roman" w:hAnsi="Times New Roman" w:eastAsia="宋体" w:cs="Times New Roman"/>
                      <w:sz w:val="21"/>
                      <w:szCs w:val="21"/>
                      <w:lang w:val="en-US" w:eastAsia="zh-CN"/>
                    </w:rPr>
                    <w:t>2小时取一次样，共计12个水样，测量混合水样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3.5</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pStyle w:val="31"/>
                    <w:adjustRightInd/>
                    <w:spacing w:line="240" w:lineRule="auto"/>
                    <w:ind w:firstLine="0" w:firstLineChars="0"/>
                    <w:contextualSpacing/>
                    <w:jc w:val="center"/>
                    <w:textAlignment w:val="auto"/>
                    <w:rPr>
                      <w:rFonts w:hint="default" w:ascii="Times New Roman" w:hAnsi="Times New Roman" w:eastAsia="宋体" w:cs="Times New Roman"/>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29"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7</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动植物油</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石油类</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未检出</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0.27</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TN</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6.05</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TP</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0.17</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9"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spacing w:line="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色度</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倍</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粪大肠菌群</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CFU/L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810</w:t>
                  </w:r>
                </w:p>
              </w:tc>
              <w:tc>
                <w:tcPr>
                  <w:tcW w:w="791" w:type="pct"/>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13</w:t>
                  </w:r>
                </w:p>
              </w:tc>
              <w:tc>
                <w:tcPr>
                  <w:tcW w:w="791" w:type="pct"/>
                  <w:tcBorders>
                    <w:tl2br w:val="nil"/>
                    <w:tr2bl w:val="nil"/>
                  </w:tcBorders>
                  <w:vAlign w:val="center"/>
                </w:tcPr>
                <w:p>
                  <w:pPr>
                    <w:contextualSpacing/>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atLeast"/>
              </w:trPr>
              <w:tc>
                <w:tcPr>
                  <w:tcW w:w="528"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38"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氨氮</w:t>
                  </w:r>
                </w:p>
              </w:tc>
              <w:tc>
                <w:tcPr>
                  <w:tcW w:w="720"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752"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mg/L</w:t>
                  </w:r>
                </w:p>
              </w:tc>
              <w:tc>
                <w:tcPr>
                  <w:tcW w:w="642" w:type="pct"/>
                  <w:tcBorders>
                    <w:tl2br w:val="nil"/>
                    <w:tr2bl w:val="nil"/>
                  </w:tcBorders>
                  <w:vAlign w:val="center"/>
                </w:tcPr>
                <w:p>
                  <w:pPr>
                    <w:widowControl/>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0.649</w:t>
                  </w:r>
                </w:p>
              </w:tc>
              <w:tc>
                <w:tcPr>
                  <w:tcW w:w="791"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826" w:type="pct"/>
                  <w:vMerge w:val="continue"/>
                  <w:tcBorders>
                    <w:tl2br w:val="nil"/>
                    <w:tr2bl w:val="nil"/>
                  </w:tcBorders>
                  <w:vAlign w:val="center"/>
                </w:tcPr>
                <w:p>
                  <w:pPr>
                    <w:widowControl/>
                    <w:contextualSpacing/>
                    <w:jc w:val="center"/>
                    <w:textAlignment w:val="center"/>
                    <w:rPr>
                      <w:rFonts w:hint="default" w:ascii="Times New Roman" w:hAnsi="Times New Roman" w:eastAsia="宋体" w:cs="Times New Roman"/>
                      <w:sz w:val="21"/>
                      <w:szCs w:val="21"/>
                      <w:lang w:eastAsia="zh-CN"/>
                    </w:rPr>
                  </w:pPr>
                </w:p>
              </w:tc>
            </w:tr>
          </w:tbl>
          <w:p>
            <w:pPr>
              <w:pStyle w:val="27"/>
              <w:spacing w:before="156" w:beforeLines="50" w:after="156" w:afterLines="50"/>
              <w:rPr>
                <w:rFonts w:hint="default" w:ascii="Times New Roman" w:hAnsi="Times New Roman" w:eastAsia="宋体" w:cs="Times New Roman"/>
                <w:b/>
                <w:bCs/>
                <w:sz w:val="24"/>
                <w:szCs w:val="24"/>
                <w:lang w:eastAsia="zh-CN"/>
              </w:rPr>
            </w:pPr>
            <w:r>
              <w:rPr>
                <w:rFonts w:hint="eastAsia" w:ascii="Times New Roman" w:hAnsi="Times New Roman" w:eastAsia="宋体" w:cs="Times New Roman"/>
                <w:b/>
                <w:bCs/>
                <w:sz w:val="24"/>
                <w:szCs w:val="24"/>
                <w:lang w:eastAsia="zh-CN"/>
              </w:rPr>
              <w:t>表</w:t>
            </w:r>
            <w:r>
              <w:rPr>
                <w:rFonts w:hint="eastAsia" w:cs="Times New Roman"/>
                <w:b/>
                <w:bCs/>
                <w:sz w:val="24"/>
                <w:szCs w:val="24"/>
                <w:lang w:val="en-US" w:eastAsia="zh-CN"/>
              </w:rPr>
              <w:t xml:space="preserve">16 </w:t>
            </w:r>
            <w:r>
              <w:rPr>
                <w:rFonts w:hint="default" w:ascii="Times New Roman" w:hAnsi="Times New Roman" w:eastAsia="宋体" w:cs="Times New Roman"/>
                <w:b/>
                <w:bCs/>
                <w:sz w:val="24"/>
                <w:szCs w:val="24"/>
                <w:lang w:eastAsia="zh-CN"/>
              </w:rPr>
              <w:t>污水处理工程处理效率</w:t>
            </w:r>
            <w:r>
              <w:rPr>
                <w:rFonts w:hint="default" w:ascii="Times New Roman" w:hAnsi="Times New Roman" w:eastAsia="宋体" w:cs="Times New Roman"/>
                <w:b/>
                <w:bCs/>
                <w:sz w:val="24"/>
                <w:szCs w:val="24"/>
                <w:lang w:val="en-US" w:eastAsia="zh-CN"/>
              </w:rPr>
              <w:t>表</w:t>
            </w:r>
          </w:p>
          <w:tbl>
            <w:tblPr>
              <w:tblStyle w:val="19"/>
              <w:tblW w:w="8909" w:type="dxa"/>
              <w:tblInd w:w="-1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510"/>
              <w:gridCol w:w="791"/>
              <w:gridCol w:w="791"/>
              <w:gridCol w:w="791"/>
              <w:gridCol w:w="791"/>
              <w:gridCol w:w="791"/>
              <w:gridCol w:w="792"/>
              <w:gridCol w:w="792"/>
              <w:gridCol w:w="8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92" w:type="pct"/>
                  <w:vMerge w:val="restart"/>
                  <w:tcBorders>
                    <w:tl2br w:val="nil"/>
                    <w:tr2bl w:val="nil"/>
                  </w:tcBorders>
                  <w:vAlign w:val="center"/>
                </w:tcPr>
                <w:p>
                  <w:pPr>
                    <w:widowControl/>
                    <w:contextualSpacing/>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采样时间</w:t>
                  </w:r>
                </w:p>
              </w:tc>
              <w:tc>
                <w:tcPr>
                  <w:tcW w:w="847"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采样点位</w:t>
                  </w:r>
                </w:p>
              </w:tc>
              <w:tc>
                <w:tcPr>
                  <w:tcW w:w="3559" w:type="pct"/>
                  <w:gridSpan w:val="8"/>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检测项目及结果</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eastAsia="zh-CN"/>
                    </w:rPr>
                    <w:t>单位: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847"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eastAsia="zh-CN"/>
                    </w:rPr>
                  </w:pP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CODcr</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氨氮</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TP</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TN</w:t>
                  </w:r>
                </w:p>
              </w:tc>
              <w:tc>
                <w:tcPr>
                  <w:tcW w:w="444"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444"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SS</w:t>
                  </w:r>
                </w:p>
              </w:tc>
              <w:tc>
                <w:tcPr>
                  <w:tcW w:w="444"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LAS</w:t>
                  </w:r>
                </w:p>
              </w:tc>
              <w:tc>
                <w:tcPr>
                  <w:tcW w:w="448"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粪大肠菌群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2020.</w:t>
                  </w:r>
                  <w:r>
                    <w:rPr>
                      <w:rFonts w:hint="eastAsia" w:cs="Times New Roman"/>
                      <w:sz w:val="21"/>
                      <w:szCs w:val="21"/>
                      <w:lang w:val="en-US" w:eastAsia="zh-CN"/>
                    </w:rPr>
                    <w:t>5</w:t>
                  </w:r>
                  <w:r>
                    <w:rPr>
                      <w:rFonts w:hint="eastAsia" w:ascii="Times New Roman" w:hAnsi="Times New Roman" w:eastAsia="宋体" w:cs="Times New Roman"/>
                      <w:sz w:val="21"/>
                      <w:szCs w:val="21"/>
                      <w:lang w:val="en-US" w:eastAsia="zh-CN"/>
                    </w:rPr>
                    <w:t>.</w:t>
                  </w:r>
                  <w:r>
                    <w:rPr>
                      <w:rFonts w:hint="eastAsia" w:cs="Times New Roman"/>
                      <w:sz w:val="21"/>
                      <w:szCs w:val="21"/>
                      <w:lang w:val="en-US" w:eastAsia="zh-CN"/>
                    </w:rPr>
                    <w:t>19</w:t>
                  </w:r>
                </w:p>
              </w:tc>
              <w:tc>
                <w:tcPr>
                  <w:tcW w:w="84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39</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3.13</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0.527</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8.16</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11.55</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52.5</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0.29</w:t>
                  </w:r>
                </w:p>
              </w:tc>
              <w:tc>
                <w:tcPr>
                  <w:tcW w:w="448"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color w:val="auto"/>
                      <w:kern w:val="2"/>
                      <w:sz w:val="21"/>
                      <w:szCs w:val="21"/>
                      <w:lang w:val="en-US" w:eastAsia="zh-CN" w:bidi="ar-SA"/>
                    </w:rPr>
                    <w:t>4</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continue"/>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p>
              </w:tc>
              <w:tc>
                <w:tcPr>
                  <w:tcW w:w="847"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污水处理工程出口（日均值）</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0.665</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0.17</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6.16</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6.5</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8</w:t>
                  </w:r>
                </w:p>
              </w:tc>
              <w:tc>
                <w:tcPr>
                  <w:tcW w:w="444"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0.21</w:t>
                  </w:r>
                </w:p>
              </w:tc>
              <w:tc>
                <w:tcPr>
                  <w:tcW w:w="448" w:type="pct"/>
                  <w:tcBorders>
                    <w:tl2br w:val="nil"/>
                    <w:tr2bl w:val="nil"/>
                  </w:tcBorders>
                  <w:vAlign w:val="center"/>
                </w:tcPr>
                <w:p>
                  <w:pPr>
                    <w:widowControl/>
                    <w:contextualSpacing/>
                    <w:jc w:val="center"/>
                    <w:rPr>
                      <w:rFonts w:hint="default" w:cs="Times New Roman"/>
                      <w:sz w:val="21"/>
                      <w:szCs w:val="21"/>
                      <w:lang w:val="en-US" w:eastAsia="zh-CN"/>
                    </w:rPr>
                  </w:pPr>
                  <w:r>
                    <w:rPr>
                      <w:rFonts w:hint="eastAsia" w:cs="Times New Roman"/>
                      <w:sz w:val="21"/>
                      <w:szCs w:val="21"/>
                      <w:lang w:val="en-US" w:eastAsia="zh-CN"/>
                    </w:rPr>
                    <w:t>810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6" w:hRule="atLeast"/>
              </w:trPr>
              <w:tc>
                <w:tcPr>
                  <w:tcW w:w="592" w:type="pct"/>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847"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处理效率</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69.23</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68.05</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66.74</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24.5</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43.72%</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84.76%</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27.58%</w:t>
                  </w:r>
                </w:p>
              </w:tc>
              <w:tc>
                <w:tcPr>
                  <w:tcW w:w="448"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99.8%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restart"/>
                  <w:tcBorders>
                    <w:tl2br w:val="nil"/>
                    <w:tr2bl w:val="nil"/>
                  </w:tcBorders>
                  <w:vAlign w:val="center"/>
                </w:tcPr>
                <w:p>
                  <w:pPr>
                    <w:widowControl/>
                    <w:contextualSpacing/>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2020.</w:t>
                  </w:r>
                  <w:r>
                    <w:rPr>
                      <w:rFonts w:hint="eastAsia" w:cs="Times New Roman"/>
                      <w:sz w:val="21"/>
                      <w:szCs w:val="21"/>
                      <w:lang w:val="en-US" w:eastAsia="zh-CN"/>
                    </w:rPr>
                    <w:t>5</w:t>
                  </w:r>
                  <w:r>
                    <w:rPr>
                      <w:rFonts w:hint="eastAsia" w:ascii="Times New Roman" w:hAnsi="Times New Roman" w:eastAsia="宋体" w:cs="Times New Roman"/>
                      <w:sz w:val="21"/>
                      <w:szCs w:val="21"/>
                      <w:lang w:val="en-US" w:eastAsia="zh-CN"/>
                    </w:rPr>
                    <w:t>.</w:t>
                  </w:r>
                  <w:r>
                    <w:rPr>
                      <w:rFonts w:hint="eastAsia" w:cs="Times New Roman"/>
                      <w:sz w:val="21"/>
                      <w:szCs w:val="21"/>
                      <w:lang w:val="en-US" w:eastAsia="zh-CN"/>
                    </w:rPr>
                    <w:t>20</w:t>
                  </w:r>
                </w:p>
              </w:tc>
              <w:tc>
                <w:tcPr>
                  <w:tcW w:w="847"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污水</w:t>
                  </w:r>
                  <w:r>
                    <w:rPr>
                      <w:rFonts w:hint="default" w:ascii="Times New Roman" w:hAnsi="Times New Roman" w:eastAsia="宋体" w:cs="Times New Roman"/>
                      <w:sz w:val="21"/>
                      <w:szCs w:val="21"/>
                      <w:lang w:eastAsia="zh-CN"/>
                    </w:rPr>
                    <w:t>处理工程进口（日均值）</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39</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2.93</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0.29</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7.57</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11.5</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50.75</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0.36</w:t>
                  </w:r>
                </w:p>
              </w:tc>
              <w:tc>
                <w:tcPr>
                  <w:tcW w:w="448"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kern w:val="2"/>
                      <w:sz w:val="21"/>
                      <w:szCs w:val="21"/>
                      <w:lang w:val="en-US" w:eastAsia="zh-CN" w:bidi="ar-SA"/>
                    </w:rPr>
                    <w:t>4.7</w:t>
                  </w:r>
                  <w:r>
                    <w:rPr>
                      <w:rFonts w:hint="eastAsia" w:ascii="宋体" w:hAnsi="宋体" w:eastAsia="宋体" w:cs="宋体"/>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10</w:t>
                  </w:r>
                  <w:r>
                    <w:rPr>
                      <w:rFonts w:hint="eastAsia" w:ascii="Times New Roman" w:hAnsi="Times New Roman" w:eastAsia="宋体" w:cs="Times New Roman"/>
                      <w:color w:val="auto"/>
                      <w:kern w:val="2"/>
                      <w:sz w:val="21"/>
                      <w:szCs w:val="21"/>
                      <w:vertAlign w:val="superscript"/>
                      <w:lang w:val="en-US" w:eastAsia="zh-CN" w:bidi="ar-SA"/>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592" w:type="pct"/>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847"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污水处理工程出口（日均值）</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0.649</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0.17</w:t>
                  </w:r>
                </w:p>
              </w:tc>
              <w:tc>
                <w:tcPr>
                  <w:tcW w:w="44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6.05</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3.5</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7</w:t>
                  </w:r>
                </w:p>
              </w:tc>
              <w:tc>
                <w:tcPr>
                  <w:tcW w:w="444"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0.27</w:t>
                  </w:r>
                </w:p>
              </w:tc>
              <w:tc>
                <w:tcPr>
                  <w:tcW w:w="448" w:type="pct"/>
                  <w:tcBorders>
                    <w:tl2br w:val="nil"/>
                    <w:tr2bl w:val="nil"/>
                  </w:tcBorders>
                  <w:vAlign w:val="center"/>
                </w:tcPr>
                <w:p>
                  <w:pPr>
                    <w:widowControl/>
                    <w:contextualSpacing/>
                    <w:jc w:val="center"/>
                    <w:rPr>
                      <w:rFonts w:hint="default" w:cs="Times New Roman"/>
                      <w:color w:val="auto"/>
                      <w:sz w:val="21"/>
                      <w:szCs w:val="21"/>
                      <w:lang w:val="en-US" w:eastAsia="zh-CN"/>
                    </w:rPr>
                  </w:pPr>
                  <w:r>
                    <w:rPr>
                      <w:rFonts w:hint="eastAsia" w:cs="Times New Roman"/>
                      <w:color w:val="auto"/>
                      <w:sz w:val="21"/>
                      <w:szCs w:val="21"/>
                      <w:lang w:val="en-US" w:eastAsia="zh-CN"/>
                    </w:rPr>
                    <w:t>810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92" w:type="pct"/>
                  <w:vMerge w:val="continue"/>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p>
              </w:tc>
              <w:tc>
                <w:tcPr>
                  <w:tcW w:w="847" w:type="pct"/>
                  <w:tcBorders>
                    <w:tl2br w:val="nil"/>
                    <w:tr2bl w:val="nil"/>
                  </w:tcBorders>
                  <w:vAlign w:val="center"/>
                </w:tcPr>
                <w:p>
                  <w:pPr>
                    <w:widowControl/>
                    <w:contextualSpacing/>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处理效率</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66.66</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77.84</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41.37</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20.07</w:t>
                  </w:r>
                  <w:r>
                    <w:rPr>
                      <w:rFonts w:hint="default" w:ascii="Times New Roman" w:hAnsi="Times New Roman" w:eastAsia="宋体" w:cs="Times New Roman"/>
                      <w:i w:val="0"/>
                      <w:iCs w:val="0"/>
                      <w:color w:val="auto"/>
                      <w:kern w:val="0"/>
                      <w:sz w:val="21"/>
                      <w:szCs w:val="21"/>
                      <w:u w:val="none"/>
                      <w:lang w:val="en-US" w:eastAsia="zh-CN" w:bidi="ar"/>
                    </w:rPr>
                    <w:t>%</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69.56%</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86.20%</w:t>
                  </w:r>
                </w:p>
              </w:tc>
              <w:tc>
                <w:tcPr>
                  <w:tcW w:w="444"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25%</w:t>
                  </w:r>
                </w:p>
              </w:tc>
              <w:tc>
                <w:tcPr>
                  <w:tcW w:w="448" w:type="pct"/>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99.8%</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422" w:firstLineChars="200"/>
              <w:contextualSpacing/>
              <w:jc w:val="both"/>
              <w:textAlignment w:val="auto"/>
              <w:rPr>
                <w:rFonts w:hint="default" w:ascii="Times New Roman" w:hAnsi="Times New Roman" w:eastAsia="宋体" w:cs="Times New Roman"/>
                <w:sz w:val="24"/>
                <w:szCs w:val="24"/>
                <w:lang w:eastAsia="zh-CN"/>
              </w:rPr>
            </w:pPr>
            <w:r>
              <w:rPr>
                <w:rFonts w:hint="eastAsia"/>
                <w:b/>
                <w:bCs/>
                <w:sz w:val="21"/>
                <w:szCs w:val="21"/>
                <w:lang w:eastAsia="zh-CN"/>
              </w:rPr>
              <w:t>注：上表处理效率只代表此次验收期间各污染物浓度下的处理效率。</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根据上表的监测数据表明，验收期间，污水总排口各监测因子监测结果最大为pH为</w:t>
            </w:r>
            <w:r>
              <w:rPr>
                <w:rFonts w:hint="eastAsia" w:cs="Times New Roman"/>
                <w:sz w:val="28"/>
                <w:szCs w:val="28"/>
                <w:lang w:val="en-US" w:eastAsia="zh-CN"/>
              </w:rPr>
              <w:t>6.9</w:t>
            </w:r>
            <w:r>
              <w:rPr>
                <w:rFonts w:hint="default" w:ascii="Times New Roman" w:hAnsi="Times New Roman" w:eastAsia="宋体" w:cs="Times New Roman"/>
                <w:sz w:val="28"/>
                <w:szCs w:val="28"/>
                <w:lang w:eastAsia="zh-CN"/>
              </w:rPr>
              <w:t>、CODcr监测最大浓度为</w:t>
            </w:r>
            <w:r>
              <w:rPr>
                <w:rFonts w:hint="eastAsia" w:cs="Times New Roman"/>
                <w:sz w:val="28"/>
                <w:szCs w:val="28"/>
                <w:lang w:val="en-US" w:eastAsia="zh-CN"/>
              </w:rPr>
              <w:t>13</w:t>
            </w:r>
            <w:r>
              <w:rPr>
                <w:rFonts w:hint="default" w:ascii="Times New Roman" w:hAnsi="Times New Roman" w:eastAsia="宋体" w:cs="Times New Roman"/>
                <w:sz w:val="28"/>
                <w:szCs w:val="28"/>
                <w:lang w:eastAsia="zh-CN"/>
              </w:rPr>
              <w:t>mg/L，BOD</w:t>
            </w:r>
            <w:r>
              <w:rPr>
                <w:rFonts w:hint="default" w:ascii="Times New Roman" w:hAnsi="Times New Roman" w:eastAsia="宋体" w:cs="Times New Roman"/>
                <w:sz w:val="28"/>
                <w:szCs w:val="28"/>
                <w:vertAlign w:val="subscript"/>
                <w:lang w:eastAsia="zh-CN"/>
              </w:rPr>
              <w:t>5</w:t>
            </w:r>
            <w:r>
              <w:rPr>
                <w:rFonts w:hint="default" w:ascii="Times New Roman" w:hAnsi="Times New Roman" w:eastAsia="宋体" w:cs="Times New Roman"/>
                <w:sz w:val="28"/>
                <w:szCs w:val="28"/>
                <w:lang w:eastAsia="zh-CN"/>
              </w:rPr>
              <w:t>监测最大浓度为</w:t>
            </w:r>
            <w:r>
              <w:rPr>
                <w:rFonts w:hint="eastAsia" w:cs="Times New Roman"/>
                <w:sz w:val="28"/>
                <w:szCs w:val="28"/>
                <w:lang w:val="en-US" w:eastAsia="zh-CN"/>
              </w:rPr>
              <w:t>6.5</w:t>
            </w:r>
            <w:r>
              <w:rPr>
                <w:rFonts w:hint="default" w:ascii="Times New Roman" w:hAnsi="Times New Roman" w:eastAsia="宋体" w:cs="Times New Roman"/>
                <w:sz w:val="28"/>
                <w:szCs w:val="28"/>
                <w:lang w:eastAsia="zh-CN"/>
              </w:rPr>
              <w:t>mg/L，</w:t>
            </w:r>
            <w:r>
              <w:rPr>
                <w:rFonts w:hint="default" w:ascii="Times New Roman" w:hAnsi="Times New Roman" w:eastAsia="宋体" w:cs="Times New Roman"/>
                <w:sz w:val="28"/>
                <w:szCs w:val="28"/>
                <w:highlight w:val="none"/>
                <w:lang w:eastAsia="zh-CN"/>
              </w:rPr>
              <w:t>悬浮物</w:t>
            </w:r>
            <w:r>
              <w:rPr>
                <w:rFonts w:hint="default" w:ascii="Times New Roman" w:hAnsi="Times New Roman" w:eastAsia="宋体" w:cs="Times New Roman"/>
                <w:sz w:val="28"/>
                <w:szCs w:val="28"/>
                <w:lang w:eastAsia="zh-CN"/>
              </w:rPr>
              <w:t>监测最大浓度为</w:t>
            </w:r>
            <w:r>
              <w:rPr>
                <w:rFonts w:hint="eastAsia" w:cs="Times New Roman"/>
                <w:sz w:val="28"/>
                <w:szCs w:val="28"/>
                <w:lang w:val="en-US" w:eastAsia="zh-CN"/>
              </w:rPr>
              <w:t>8</w:t>
            </w:r>
            <w:r>
              <w:rPr>
                <w:rFonts w:hint="default" w:ascii="Times New Roman" w:hAnsi="Times New Roman" w:eastAsia="宋体" w:cs="Times New Roman"/>
                <w:sz w:val="28"/>
                <w:szCs w:val="28"/>
                <w:lang w:eastAsia="zh-CN"/>
              </w:rPr>
              <w:t>mg/L，氨氮监测最大浓度为</w:t>
            </w:r>
            <w:r>
              <w:rPr>
                <w:rFonts w:hint="eastAsia" w:cs="Times New Roman"/>
                <w:sz w:val="28"/>
                <w:szCs w:val="28"/>
                <w:lang w:val="en-US" w:eastAsia="zh-CN"/>
              </w:rPr>
              <w:t>0.665</w:t>
            </w:r>
            <w:r>
              <w:rPr>
                <w:rFonts w:hint="default" w:ascii="Times New Roman" w:hAnsi="Times New Roman" w:eastAsia="宋体" w:cs="Times New Roman"/>
                <w:sz w:val="28"/>
                <w:szCs w:val="28"/>
                <w:lang w:eastAsia="zh-CN"/>
              </w:rPr>
              <w:t>mg/L，总磷监测最大浓度为0.</w:t>
            </w:r>
            <w:r>
              <w:rPr>
                <w:rFonts w:hint="eastAsia" w:cs="Times New Roman"/>
                <w:sz w:val="28"/>
                <w:szCs w:val="28"/>
                <w:lang w:val="en-US" w:eastAsia="zh-CN"/>
              </w:rPr>
              <w:t>17</w:t>
            </w:r>
            <w:r>
              <w:rPr>
                <w:rFonts w:hint="default" w:ascii="Times New Roman" w:hAnsi="Times New Roman" w:eastAsia="宋体" w:cs="Times New Roman"/>
                <w:sz w:val="28"/>
                <w:szCs w:val="28"/>
                <w:lang w:eastAsia="zh-CN"/>
              </w:rPr>
              <w:t>mg/L，总氮监测最大浓度为</w:t>
            </w:r>
            <w:r>
              <w:rPr>
                <w:rFonts w:hint="eastAsia" w:cs="Times New Roman"/>
                <w:sz w:val="28"/>
                <w:szCs w:val="28"/>
                <w:lang w:val="en-US" w:eastAsia="zh-CN"/>
              </w:rPr>
              <w:t>6.16</w:t>
            </w:r>
            <w:r>
              <w:rPr>
                <w:rFonts w:hint="default" w:ascii="Times New Roman" w:hAnsi="Times New Roman" w:eastAsia="宋体" w:cs="Times New Roman"/>
                <w:sz w:val="28"/>
                <w:szCs w:val="28"/>
                <w:lang w:eastAsia="zh-CN"/>
              </w:rPr>
              <w:t>mg/L，动植物油监测</w:t>
            </w:r>
            <w:r>
              <w:rPr>
                <w:rFonts w:hint="eastAsia" w:cs="Times New Roman"/>
                <w:sz w:val="28"/>
                <w:szCs w:val="28"/>
                <w:lang w:eastAsia="zh-CN"/>
              </w:rPr>
              <w:t>未检出</w:t>
            </w:r>
            <w:r>
              <w:rPr>
                <w:rFonts w:hint="default" w:ascii="Times New Roman" w:hAnsi="Times New Roman" w:eastAsia="宋体" w:cs="Times New Roman"/>
                <w:sz w:val="28"/>
                <w:szCs w:val="28"/>
                <w:lang w:eastAsia="zh-CN"/>
              </w:rPr>
              <w:t>，粪大肠菌群</w:t>
            </w:r>
            <w:r>
              <w:rPr>
                <w:rFonts w:hint="eastAsia" w:cs="Times New Roman"/>
                <w:sz w:val="28"/>
                <w:szCs w:val="28"/>
                <w:lang w:val="en-US" w:eastAsia="zh-CN"/>
              </w:rPr>
              <w:t>810</w:t>
            </w:r>
            <w:r>
              <w:rPr>
                <w:rFonts w:hint="default" w:ascii="Times New Roman" w:hAnsi="Times New Roman" w:eastAsia="宋体" w:cs="Times New Roman"/>
                <w:sz w:val="28"/>
                <w:szCs w:val="28"/>
                <w:lang w:val="en-US" w:eastAsia="zh-CN"/>
              </w:rPr>
              <w:t>CFU/L，色度</w:t>
            </w:r>
            <w:r>
              <w:rPr>
                <w:rFonts w:hint="eastAsia" w:cs="Times New Roman"/>
                <w:sz w:val="28"/>
                <w:szCs w:val="28"/>
                <w:lang w:val="en-US" w:eastAsia="zh-CN"/>
              </w:rPr>
              <w:t>2</w:t>
            </w:r>
            <w:r>
              <w:rPr>
                <w:rFonts w:hint="default" w:ascii="Times New Roman" w:hAnsi="Times New Roman" w:eastAsia="宋体" w:cs="Times New Roman"/>
                <w:sz w:val="28"/>
                <w:szCs w:val="28"/>
                <w:lang w:val="en-US" w:eastAsia="zh-CN"/>
              </w:rPr>
              <w:t>倍，石油类</w:t>
            </w:r>
            <w:r>
              <w:rPr>
                <w:rFonts w:hint="default" w:ascii="Times New Roman" w:hAnsi="Times New Roman" w:eastAsia="宋体" w:cs="Times New Roman"/>
                <w:sz w:val="28"/>
                <w:szCs w:val="28"/>
                <w:lang w:eastAsia="zh-CN"/>
              </w:rPr>
              <w:t>监测</w:t>
            </w:r>
            <w:r>
              <w:rPr>
                <w:rFonts w:hint="eastAsia" w:cs="Times New Roman"/>
                <w:sz w:val="28"/>
                <w:szCs w:val="28"/>
                <w:lang w:eastAsia="zh-CN"/>
              </w:rPr>
              <w:t>未检出</w:t>
            </w:r>
            <w:r>
              <w:rPr>
                <w:rFonts w:hint="default" w:ascii="Times New Roman" w:hAnsi="Times New Roman" w:eastAsia="宋体" w:cs="Times New Roman"/>
                <w:sz w:val="28"/>
                <w:szCs w:val="28"/>
                <w:lang w:val="en-US" w:eastAsia="zh-CN"/>
              </w:rPr>
              <w:t>，LAS</w:t>
            </w:r>
            <w:r>
              <w:rPr>
                <w:rFonts w:hint="default" w:ascii="Times New Roman" w:hAnsi="Times New Roman" w:eastAsia="宋体" w:cs="Times New Roman"/>
                <w:sz w:val="28"/>
                <w:szCs w:val="28"/>
                <w:lang w:eastAsia="zh-CN"/>
              </w:rPr>
              <w:t>监测最大浓度为</w:t>
            </w:r>
            <w:r>
              <w:rPr>
                <w:rFonts w:hint="eastAsia" w:ascii="Times New Roman" w:hAnsi="Times New Roman" w:cs="Times New Roman"/>
                <w:sz w:val="28"/>
                <w:szCs w:val="28"/>
                <w:lang w:val="en-US" w:eastAsia="zh-CN"/>
              </w:rPr>
              <w:t>0.</w:t>
            </w:r>
            <w:r>
              <w:rPr>
                <w:rFonts w:hint="eastAsia" w:cs="Times New Roman"/>
                <w:sz w:val="28"/>
                <w:szCs w:val="28"/>
                <w:lang w:val="en-US" w:eastAsia="zh-CN"/>
              </w:rPr>
              <w:t>27</w:t>
            </w:r>
            <w:r>
              <w:rPr>
                <w:rFonts w:hint="default" w:ascii="Times New Roman" w:hAnsi="Times New Roman" w:eastAsia="宋体" w:cs="Times New Roman"/>
                <w:sz w:val="28"/>
                <w:szCs w:val="28"/>
                <w:lang w:eastAsia="zh-CN"/>
              </w:rPr>
              <w:t>mg/L。总排口验收监测期间各监测因子浓度均符合《城镇污水处理厂污染物排放标准》（GB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eastAsia="zh-CN"/>
              </w:rPr>
              <w:t>本工程收集的是湘阴县杨林寨乡区域居民生活污水，因湘阴县居民污水每户均建有三合池既化粪池</w:t>
            </w:r>
            <w:r>
              <w:rPr>
                <w:rFonts w:hint="eastAsia" w:ascii="Times New Roman" w:hAnsi="Times New Roman" w:eastAsia="宋体" w:cs="Times New Roman"/>
                <w:sz w:val="28"/>
                <w:szCs w:val="28"/>
                <w:lang w:val="en-US" w:eastAsia="zh-CN"/>
              </w:rPr>
              <w:t>+隔油池+沉渣池，所以居民污水在流入市政管网时已经经过沉淀+除油处理。所以杨林寨乡污水处理厂进水浓度COD、氨氮偏低。</w:t>
            </w:r>
            <w:r>
              <w:rPr>
                <w:rFonts w:hint="eastAsia" w:cs="Times New Roman"/>
                <w:sz w:val="28"/>
                <w:szCs w:val="28"/>
                <w:lang w:val="en-US" w:eastAsia="zh-CN"/>
              </w:rPr>
              <w:t>后期在逐步完善乡镇雨污分流后污水处理厂进水浓度将改善。</w:t>
            </w:r>
          </w:p>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废气监测结果及评价</w:t>
            </w:r>
          </w:p>
          <w:p>
            <w:pPr>
              <w:pStyle w:val="5"/>
              <w:spacing w:line="360" w:lineRule="auto"/>
              <w:ind w:left="480" w:left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本次厂界无组织废气污染物排放监测结果详见表</w:t>
            </w:r>
            <w:r>
              <w:rPr>
                <w:rFonts w:hint="eastAsia" w:cs="Times New Roman"/>
                <w:sz w:val="28"/>
                <w:szCs w:val="28"/>
                <w:lang w:val="en-US" w:eastAsia="zh-CN"/>
              </w:rPr>
              <w:t>17</w:t>
            </w:r>
            <w:r>
              <w:rPr>
                <w:rFonts w:hint="default" w:ascii="Times New Roman" w:hAnsi="Times New Roman" w:eastAsia="宋体" w:cs="Times New Roman"/>
                <w:sz w:val="28"/>
                <w:szCs w:val="28"/>
                <w:lang w:val="en-US"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7</w:t>
            </w:r>
            <w:r>
              <w:rPr>
                <w:rFonts w:hint="default" w:ascii="Times New Roman" w:hAnsi="Times New Roman" w:eastAsia="宋体" w:cs="Times New Roman"/>
                <w:b/>
                <w:bCs/>
                <w:sz w:val="24"/>
                <w:szCs w:val="24"/>
                <w:lang w:eastAsia="zh-CN"/>
              </w:rPr>
              <w:t xml:space="preserve">  厂界无组织废气监测结果一览表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761"/>
              <w:gridCol w:w="1027"/>
              <w:gridCol w:w="1027"/>
              <w:gridCol w:w="1032"/>
              <w:gridCol w:w="1003"/>
              <w:gridCol w:w="890"/>
              <w:gridCol w:w="906"/>
              <w:gridCol w:w="12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562"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监测点位</w:t>
                  </w:r>
                </w:p>
              </w:tc>
              <w:tc>
                <w:tcPr>
                  <w:tcW w:w="427"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监测项目</w:t>
                  </w:r>
                </w:p>
              </w:tc>
              <w:tc>
                <w:tcPr>
                  <w:tcW w:w="577"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单位</w:t>
                  </w:r>
                </w:p>
              </w:tc>
              <w:tc>
                <w:tcPr>
                  <w:tcW w:w="577" w:type="pct"/>
                  <w:vMerge w:val="restar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监测时间</w:t>
                  </w:r>
                </w:p>
              </w:tc>
              <w:tc>
                <w:tcPr>
                  <w:tcW w:w="2153" w:type="pct"/>
                  <w:gridSpan w:val="4"/>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监测结果</w:t>
                  </w:r>
                </w:p>
              </w:tc>
              <w:tc>
                <w:tcPr>
                  <w:tcW w:w="702" w:type="pct"/>
                  <w:vMerge w:val="restart"/>
                  <w:tcBorders>
                    <w:tl2br w:val="nil"/>
                    <w:tr2bl w:val="nil"/>
                  </w:tcBorders>
                  <w:shd w:val="clear" w:color="auto" w:fill="auto"/>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标准值（mg/m</w:t>
                  </w:r>
                  <w:r>
                    <w:rPr>
                      <w:rFonts w:hint="default" w:ascii="Times New Roman" w:hAnsi="Times New Roman" w:eastAsia="宋体" w:cs="Times New Roman"/>
                      <w:sz w:val="21"/>
                      <w:szCs w:val="21"/>
                      <w:vertAlign w:val="superscript"/>
                      <w:lang w:eastAsia="zh-CN"/>
                    </w:rPr>
                    <w:t>3</w:t>
                  </w:r>
                  <w:r>
                    <w:rPr>
                      <w:rFonts w:hint="default" w:ascii="Times New Roman" w:hAnsi="Times New Roman" w:eastAsia="宋体"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562"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427"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第一次</w:t>
                  </w:r>
                </w:p>
              </w:tc>
              <w:tc>
                <w:tcPr>
                  <w:tcW w:w="563"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第二次</w:t>
                  </w:r>
                </w:p>
              </w:tc>
              <w:tc>
                <w:tcPr>
                  <w:tcW w:w="500"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第三次</w:t>
                  </w:r>
                </w:p>
              </w:tc>
              <w:tc>
                <w:tcPr>
                  <w:tcW w:w="509" w:type="pct"/>
                  <w:tcBorders>
                    <w:tl2br w:val="nil"/>
                    <w:tr2bl w:val="nil"/>
                  </w:tcBorders>
                  <w:shd w:val="clear" w:color="auto" w:fill="auto"/>
                  <w:vAlign w:val="center"/>
                </w:tcPr>
                <w:p>
                  <w:pPr>
                    <w:pStyle w:val="27"/>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第四次</w:t>
                  </w:r>
                </w:p>
              </w:tc>
              <w:tc>
                <w:tcPr>
                  <w:tcW w:w="702" w:type="pct"/>
                  <w:vMerge w:val="continue"/>
                  <w:tcBorders>
                    <w:tl2br w:val="nil"/>
                    <w:tr2bl w:val="nil"/>
                  </w:tcBorders>
                  <w:shd w:val="clear" w:color="auto" w:fill="auto"/>
                </w:tcPr>
                <w:p>
                  <w:pPr>
                    <w:pStyle w:val="27"/>
                    <w:spacing w:line="240" w:lineRule="auto"/>
                    <w:rPr>
                      <w:rFonts w:hint="default" w:ascii="Times New Roman" w:hAnsi="Times New Roman" w:eastAsia="宋体" w:cs="Times New Roman"/>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1</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19</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0.05</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0.001（L）</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0.004</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0.005</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0.006</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19</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13</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17</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2</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19</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0.08</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0.11</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0.08</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0.001（L）</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0.007</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0.006</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0.006</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12</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17</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14</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15</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3</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19</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0.03</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0.07</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0.12</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0.001（L）</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0.005</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0.007</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0.008</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10（L）</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15</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12</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14</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1</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20</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0.08</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0.04</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0.07</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0.002</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0.001（L）</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0.005</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0.004</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12</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17</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15</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11</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2</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20</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0.01</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0.11</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0.08</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0.04</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0.001（L）</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0.008</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0.005</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0.004</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16</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15</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14</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13</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restar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厂界下风向点</w:t>
                  </w:r>
                  <w:r>
                    <w:rPr>
                      <w:rFonts w:hint="default" w:ascii="Times New Roman" w:hAnsi="Times New Roman" w:eastAsia="宋体" w:cs="Times New Roman"/>
                      <w:sz w:val="21"/>
                      <w:szCs w:val="21"/>
                      <w:lang w:val="en-US" w:eastAsia="zh-CN"/>
                    </w:rPr>
                    <w:t>3</w:t>
                  </w: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氨气</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mg/m</w:t>
                  </w:r>
                  <w:r>
                    <w:rPr>
                      <w:rFonts w:hint="default" w:ascii="Times New Roman" w:hAnsi="Times New Roman" w:eastAsia="宋体" w:cs="Times New Roman"/>
                      <w:sz w:val="21"/>
                      <w:szCs w:val="21"/>
                      <w:vertAlign w:val="superscript"/>
                      <w:lang w:eastAsia="zh-CN"/>
                    </w:rPr>
                    <w:t>3</w:t>
                  </w:r>
                </w:p>
              </w:tc>
              <w:tc>
                <w:tcPr>
                  <w:tcW w:w="577" w:type="pct"/>
                  <w:vMerge w:val="restar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20</w:t>
                  </w:r>
                  <w:r>
                    <w:rPr>
                      <w:rFonts w:hint="default" w:ascii="Times New Roman" w:hAnsi="Times New Roman" w:eastAsia="宋体" w:cs="Times New Roman"/>
                      <w:sz w:val="21"/>
                      <w:szCs w:val="21"/>
                      <w:lang w:eastAsia="zh-CN"/>
                    </w:rPr>
                    <w:t>日</w:t>
                  </w: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0.04</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0.08</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0.06</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硫化氢</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0.001（L）</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0.003</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0.004</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0.001（L）</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2" w:type="pct"/>
                  <w:vMerge w:val="continue"/>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eastAsia="zh-CN"/>
                    </w:rPr>
                  </w:pPr>
                </w:p>
              </w:tc>
              <w:tc>
                <w:tcPr>
                  <w:tcW w:w="427"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臭气浓度</w:t>
                  </w:r>
                </w:p>
              </w:tc>
              <w:tc>
                <w:tcPr>
                  <w:tcW w:w="577"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无量纲</w:t>
                  </w:r>
                </w:p>
              </w:tc>
              <w:tc>
                <w:tcPr>
                  <w:tcW w:w="577" w:type="pct"/>
                  <w:vMerge w:val="continue"/>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sz w:val="21"/>
                      <w:szCs w:val="21"/>
                      <w:lang w:eastAsia="zh-CN"/>
                    </w:rPr>
                  </w:pPr>
                </w:p>
              </w:tc>
              <w:tc>
                <w:tcPr>
                  <w:tcW w:w="58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14</w:t>
                  </w:r>
                </w:p>
              </w:tc>
              <w:tc>
                <w:tcPr>
                  <w:tcW w:w="563"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14</w:t>
                  </w:r>
                </w:p>
              </w:tc>
              <w:tc>
                <w:tcPr>
                  <w:tcW w:w="500"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13</w:t>
                  </w:r>
                </w:p>
              </w:tc>
              <w:tc>
                <w:tcPr>
                  <w:tcW w:w="509" w:type="pct"/>
                  <w:tcBorders>
                    <w:tl2br w:val="nil"/>
                    <w:tr2bl w:val="nil"/>
                  </w:tcBorders>
                  <w:shd w:val="clear" w:color="auto" w:fill="auto"/>
                  <w:vAlign w:val="center"/>
                </w:tcPr>
                <w:p>
                  <w:pPr>
                    <w:widowControl/>
                    <w:spacing w:line="240" w:lineRule="auto"/>
                    <w:contextualSpacing/>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15</w:t>
                  </w:r>
                </w:p>
              </w:tc>
              <w:tc>
                <w:tcPr>
                  <w:tcW w:w="702" w:type="pct"/>
                  <w:tcBorders>
                    <w:tl2br w:val="nil"/>
                    <w:tr2bl w:val="nil"/>
                  </w:tcBorders>
                  <w:shd w:val="clear" w:color="auto" w:fill="auto"/>
                  <w:vAlign w:val="center"/>
                </w:tcPr>
                <w:p>
                  <w:pPr>
                    <w:pStyle w:val="27"/>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tcBorders>
                    <w:tl2br w:val="nil"/>
                    <w:tr2bl w:val="nil"/>
                  </w:tcBorders>
                  <w:shd w:val="clear" w:color="auto" w:fill="auto"/>
                  <w:vAlign w:val="center"/>
                </w:tcPr>
                <w:p>
                  <w:pPr>
                    <w:pStyle w:val="5"/>
                    <w:spacing w:line="240" w:lineRule="auto"/>
                    <w:ind w:firstLine="420" w:firstLineChars="20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标准限值：</w:t>
                  </w:r>
                  <w:r>
                    <w:rPr>
                      <w:rFonts w:hint="default" w:ascii="Times New Roman" w:hAnsi="Times New Roman" w:eastAsia="宋体" w:cs="Times New Roman"/>
                      <w:sz w:val="21"/>
                      <w:szCs w:val="21"/>
                      <w:lang w:val="en-US" w:eastAsia="zh-CN"/>
                    </w:rPr>
                    <w:t>《城镇污水处理厂污染物排放标准》（GB18918-2002）中表4的“厂界（防护带边缘）废气排放最高允许浓度”的二级标准。</w:t>
                  </w:r>
                </w:p>
              </w:tc>
            </w:tr>
          </w:tbl>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由表1</w:t>
            </w:r>
            <w:r>
              <w:rPr>
                <w:rFonts w:hint="eastAsia" w:ascii="Times New Roman" w:hAnsi="Times New Roman" w:cs="Times New Roman"/>
                <w:sz w:val="28"/>
                <w:szCs w:val="28"/>
                <w:lang w:val="en-US" w:eastAsia="zh-CN"/>
              </w:rPr>
              <w:t>8</w:t>
            </w:r>
            <w:r>
              <w:rPr>
                <w:rFonts w:hint="default" w:ascii="Times New Roman" w:hAnsi="Times New Roman" w:eastAsia="宋体" w:cs="Times New Roman"/>
                <w:sz w:val="28"/>
                <w:szCs w:val="28"/>
                <w:lang w:eastAsia="zh-CN"/>
              </w:rPr>
              <w:t>监测结果可知，本项目营运期无组织废气排放氨气最大值为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11</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w:t>
            </w:r>
            <w:r>
              <w:rPr>
                <w:rFonts w:hint="eastAsia" w:cs="Times New Roman"/>
                <w:sz w:val="28"/>
                <w:szCs w:val="28"/>
                <w:lang w:val="en-US" w:eastAsia="zh-CN"/>
              </w:rPr>
              <w:t>08</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w:t>
            </w:r>
            <w:r>
              <w:rPr>
                <w:rFonts w:hint="eastAsia" w:cs="Times New Roman"/>
                <w:sz w:val="28"/>
                <w:szCs w:val="28"/>
                <w:lang w:eastAsia="zh-CN"/>
              </w:rPr>
              <w:t>最大值为</w:t>
            </w:r>
            <w:r>
              <w:rPr>
                <w:rFonts w:hint="eastAsia" w:cs="Times New Roman"/>
                <w:sz w:val="28"/>
                <w:szCs w:val="28"/>
                <w:lang w:val="en-US" w:eastAsia="zh-CN"/>
              </w:rPr>
              <w:t>19</w:t>
            </w:r>
            <w:r>
              <w:rPr>
                <w:rFonts w:hint="default" w:ascii="Times New Roman" w:hAnsi="Times New Roman" w:eastAsia="宋体" w:cs="Times New Roman"/>
                <w:sz w:val="28"/>
                <w:szCs w:val="28"/>
                <w:lang w:eastAsia="zh-CN"/>
              </w:rPr>
              <w:t>，符合</w:t>
            </w:r>
            <w:r>
              <w:rPr>
                <w:rFonts w:hint="default" w:ascii="Times New Roman" w:hAnsi="Times New Roman" w:eastAsia="宋体" w:cs="Times New Roman"/>
                <w:sz w:val="28"/>
                <w:szCs w:val="28"/>
                <w:lang w:val="en-US" w:eastAsia="zh-CN"/>
              </w:rPr>
              <w:t>《城镇污水处理厂污染物排放标准》（GB18918-2002）中表4的</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厂界（防护带边缘）废气排放最高允许浓度</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val="en-US" w:eastAsia="zh-CN"/>
              </w:rPr>
              <w:t>的二级标准。</w:t>
            </w:r>
          </w:p>
          <w:p>
            <w:pPr>
              <w:pStyle w:val="5"/>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lang w:eastAsia="zh-CN"/>
              </w:rPr>
              <w:t>噪声</w:t>
            </w:r>
            <w:r>
              <w:rPr>
                <w:rFonts w:hint="default" w:ascii="Times New Roman" w:hAnsi="Times New Roman" w:eastAsia="宋体" w:cs="Times New Roman"/>
                <w:b/>
                <w:bCs/>
                <w:sz w:val="28"/>
                <w:szCs w:val="28"/>
              </w:rPr>
              <w:t>监测结果及评价</w:t>
            </w:r>
          </w:p>
          <w:p>
            <w:pPr>
              <w:spacing w:line="360" w:lineRule="auto"/>
              <w:ind w:firstLine="48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本工程噪声监测结果详见表1</w:t>
            </w:r>
            <w:r>
              <w:rPr>
                <w:rFonts w:hint="eastAsia" w:cs="Times New Roman"/>
                <w:sz w:val="28"/>
                <w:szCs w:val="28"/>
                <w:lang w:val="en-US" w:eastAsia="zh-CN"/>
              </w:rPr>
              <w:t>8</w:t>
            </w:r>
            <w:r>
              <w:rPr>
                <w:rFonts w:hint="default" w:ascii="Times New Roman" w:hAnsi="Times New Roman" w:eastAsia="宋体" w:cs="Times New Roman"/>
                <w:sz w:val="28"/>
                <w:szCs w:val="28"/>
                <w:lang w:eastAsia="zh-CN"/>
              </w:rPr>
              <w:t>：</w:t>
            </w:r>
          </w:p>
          <w:p>
            <w:pPr>
              <w:pStyle w:val="27"/>
              <w:spacing w:before="156" w:beforeLines="50" w:after="156" w:afterLines="50"/>
              <w:rPr>
                <w:rFonts w:hint="default" w:ascii="Times New Roman" w:hAnsi="Times New Roman" w:eastAsia="宋体" w:cs="Times New Roman"/>
                <w:b/>
                <w:bCs/>
                <w:sz w:val="24"/>
                <w:szCs w:val="24"/>
                <w:lang w:eastAsia="zh-CN"/>
              </w:rPr>
            </w:pPr>
          </w:p>
          <w:p>
            <w:pPr>
              <w:pStyle w:val="27"/>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8</w:t>
            </w:r>
            <w:r>
              <w:rPr>
                <w:rFonts w:hint="default" w:ascii="Times New Roman" w:hAnsi="Times New Roman" w:eastAsia="宋体" w:cs="Times New Roman"/>
                <w:b/>
                <w:bCs/>
                <w:sz w:val="24"/>
                <w:szCs w:val="24"/>
                <w:lang w:eastAsia="zh-CN"/>
              </w:rPr>
              <w:t xml:space="preserve">  厂界噪声监测结果一览表</w:t>
            </w:r>
          </w:p>
          <w:tbl>
            <w:tblPr>
              <w:tblStyle w:val="18"/>
              <w:tblW w:w="4996" w:type="pct"/>
              <w:jc w:val="center"/>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472"/>
              <w:gridCol w:w="1200"/>
              <w:gridCol w:w="1283"/>
              <w:gridCol w:w="1304"/>
              <w:gridCol w:w="1290"/>
              <w:gridCol w:w="1302"/>
            </w:tblGrid>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98"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点位序号</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采样位置</w:t>
                  </w:r>
                </w:p>
              </w:tc>
              <w:tc>
                <w:tcPr>
                  <w:tcW w:w="672"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采样时间</w:t>
                  </w:r>
                </w:p>
              </w:tc>
              <w:tc>
                <w:tcPr>
                  <w:tcW w:w="1450" w:type="pct"/>
                  <w:gridSpan w:val="2"/>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检测结果dB(A)</w:t>
                  </w:r>
                </w:p>
              </w:tc>
              <w:tc>
                <w:tcPr>
                  <w:tcW w:w="1453" w:type="pct"/>
                  <w:gridSpan w:val="2"/>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标准值</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8"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2"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719"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 xml:space="preserve"> 昼间</w:t>
                  </w:r>
                </w:p>
              </w:tc>
              <w:tc>
                <w:tcPr>
                  <w:tcW w:w="731"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夜间</w:t>
                  </w:r>
                </w:p>
              </w:tc>
              <w:tc>
                <w:tcPr>
                  <w:tcW w:w="723"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 xml:space="preserve"> 昼间</w:t>
                  </w:r>
                </w:p>
              </w:tc>
              <w:tc>
                <w:tcPr>
                  <w:tcW w:w="729"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夜间</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8"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N1</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厂界东侧外一米处</w:t>
                  </w:r>
                </w:p>
              </w:tc>
              <w:tc>
                <w:tcPr>
                  <w:tcW w:w="672"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19</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53</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44</w:t>
                  </w:r>
                </w:p>
              </w:tc>
              <w:tc>
                <w:tcPr>
                  <w:tcW w:w="723" w:type="pct"/>
                  <w:tcBorders>
                    <w:tl2br w:val="nil"/>
                    <w:tr2bl w:val="nil"/>
                  </w:tcBorders>
                  <w:vAlign w:val="center"/>
                </w:tcPr>
                <w:p>
                  <w:pPr>
                    <w:widowControl/>
                    <w:jc w:val="center"/>
                    <w:rPr>
                      <w:rFonts w:hint="default"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60</w:t>
                  </w:r>
                </w:p>
              </w:tc>
              <w:tc>
                <w:tcPr>
                  <w:tcW w:w="729" w:type="pct"/>
                  <w:tcBorders>
                    <w:tl2br w:val="nil"/>
                    <w:tr2bl w:val="nil"/>
                  </w:tcBorders>
                  <w:vAlign w:val="center"/>
                </w:tcPr>
                <w:p>
                  <w:pPr>
                    <w:widowControl/>
                    <w:jc w:val="center"/>
                    <w:rPr>
                      <w:rFonts w:hint="default"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8"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2" w:type="pc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20</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60</w:t>
                  </w:r>
                </w:p>
              </w:tc>
              <w:tc>
                <w:tcPr>
                  <w:tcW w:w="729" w:type="pct"/>
                  <w:tcBorders>
                    <w:tl2br w:val="nil"/>
                    <w:tr2bl w:val="nil"/>
                  </w:tcBorders>
                  <w:vAlign w:val="center"/>
                </w:tcPr>
                <w:p>
                  <w:pPr>
                    <w:widowControl/>
                    <w:jc w:val="center"/>
                    <w:rPr>
                      <w:rFonts w:hint="eastAsia"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8"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N2</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厂界南侧外一米处</w:t>
                  </w:r>
                </w:p>
              </w:tc>
              <w:tc>
                <w:tcPr>
                  <w:tcW w:w="672"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19</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9"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8"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2"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20</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51</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44</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9"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8"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N3</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厂界西侧外一米处</w:t>
                  </w:r>
                </w:p>
              </w:tc>
              <w:tc>
                <w:tcPr>
                  <w:tcW w:w="672"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19</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53</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44</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9"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8"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2"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20</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56</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43</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9"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598"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N4</w:t>
                  </w:r>
                </w:p>
              </w:tc>
              <w:tc>
                <w:tcPr>
                  <w:tcW w:w="825" w:type="pct"/>
                  <w:vMerge w:val="restart"/>
                  <w:tcBorders>
                    <w:tl2br w:val="nil"/>
                    <w:tr2bl w:val="nil"/>
                  </w:tcBorders>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厂界北侧外一米处</w:t>
                  </w:r>
                </w:p>
              </w:tc>
              <w:tc>
                <w:tcPr>
                  <w:tcW w:w="672"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19</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52</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9"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98"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825" w:type="pct"/>
                  <w:vMerge w:val="continue"/>
                  <w:tcBorders>
                    <w:tl2br w:val="nil"/>
                    <w:tr2bl w:val="nil"/>
                  </w:tcBorders>
                  <w:vAlign w:val="center"/>
                </w:tcPr>
                <w:p>
                  <w:pPr>
                    <w:jc w:val="center"/>
                    <w:rPr>
                      <w:rFonts w:hint="default" w:ascii="Times New Roman" w:hAnsi="Times New Roman" w:eastAsia="宋体" w:cs="Times New Roman"/>
                      <w:sz w:val="21"/>
                      <w:szCs w:val="21"/>
                      <w:lang w:eastAsia="zh-CN"/>
                    </w:rPr>
                  </w:pPr>
                </w:p>
              </w:tc>
              <w:tc>
                <w:tcPr>
                  <w:tcW w:w="672" w:type="pct"/>
                  <w:tcBorders>
                    <w:tl2br w:val="nil"/>
                    <w:tr2bl w:val="nil"/>
                  </w:tcBorders>
                  <w:vAlign w:val="center"/>
                </w:tcPr>
                <w:p>
                  <w:pPr>
                    <w:jc w:val="center"/>
                    <w:rPr>
                      <w:rFonts w:hint="default" w:ascii="Times New Roman" w:hAnsi="Times New Roman" w:eastAsia="宋体" w:cs="Times New Roman"/>
                      <w:kern w:val="0"/>
                      <w:sz w:val="21"/>
                      <w:szCs w:val="21"/>
                      <w:lang w:val="en-US" w:eastAsia="zh-CN" w:bidi="ar-SA"/>
                    </w:rPr>
                  </w:pPr>
                  <w:r>
                    <w:rPr>
                      <w:rFonts w:hint="eastAsia" w:cs="Times New Roman"/>
                      <w:sz w:val="21"/>
                      <w:szCs w:val="21"/>
                      <w:lang w:val="en-US" w:eastAsia="zh-CN"/>
                    </w:rPr>
                    <w:t>5</w:t>
                  </w:r>
                  <w:r>
                    <w:rPr>
                      <w:rFonts w:hint="default" w:ascii="Times New Roman" w:hAnsi="Times New Roman" w:eastAsia="宋体" w:cs="Times New Roman"/>
                      <w:sz w:val="21"/>
                      <w:szCs w:val="21"/>
                      <w:lang w:eastAsia="zh-CN"/>
                    </w:rPr>
                    <w:t>月</w:t>
                  </w:r>
                  <w:r>
                    <w:rPr>
                      <w:rFonts w:hint="eastAsia" w:cs="Times New Roman"/>
                      <w:sz w:val="21"/>
                      <w:szCs w:val="21"/>
                      <w:lang w:val="en-US" w:eastAsia="zh-CN"/>
                    </w:rPr>
                    <w:t>20</w:t>
                  </w:r>
                  <w:r>
                    <w:rPr>
                      <w:rFonts w:hint="default" w:ascii="Times New Roman" w:hAnsi="Times New Roman" w:eastAsia="宋体" w:cs="Times New Roman"/>
                      <w:sz w:val="21"/>
                      <w:szCs w:val="21"/>
                      <w:lang w:eastAsia="zh-CN"/>
                    </w:rPr>
                    <w:t>日</w:t>
                  </w:r>
                </w:p>
              </w:tc>
              <w:tc>
                <w:tcPr>
                  <w:tcW w:w="719"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54</w:t>
                  </w:r>
                </w:p>
              </w:tc>
              <w:tc>
                <w:tcPr>
                  <w:tcW w:w="731" w:type="pct"/>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42</w:t>
                  </w:r>
                </w:p>
              </w:tc>
              <w:tc>
                <w:tcPr>
                  <w:tcW w:w="723"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60</w:t>
                  </w:r>
                </w:p>
              </w:tc>
              <w:tc>
                <w:tcPr>
                  <w:tcW w:w="729" w:type="pct"/>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50</w:t>
                  </w:r>
                </w:p>
              </w:tc>
            </w:tr>
            <w:tr>
              <w:tblPrEx>
                <w:tblBorders>
                  <w:top w:val="single" w:color="auto" w:sz="12" w:space="0"/>
                  <w:left w:val="single" w:color="auto" w:sz="2" w:space="0"/>
                  <w:bottom w:val="single" w:color="auto" w:sz="1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7"/>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标准限值：</w:t>
                  </w:r>
                  <w:r>
                    <w:rPr>
                      <w:rFonts w:hint="default" w:ascii="Times New Roman" w:hAnsi="Times New Roman" w:eastAsia="宋体" w:cs="Times New Roman"/>
                      <w:sz w:val="21"/>
                      <w:szCs w:val="21"/>
                      <w:lang w:val="en-US" w:eastAsia="zh-CN"/>
                    </w:rPr>
                    <w:t>《工业企业厂界环境噪声排放标准》（GB12348-2008）2类标准</w:t>
                  </w:r>
                </w:p>
              </w:tc>
            </w:tr>
          </w:tbl>
          <w:p>
            <w:pPr>
              <w:spacing w:line="360" w:lineRule="auto"/>
              <w:ind w:firstLine="48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由表1</w:t>
            </w:r>
            <w:r>
              <w:rPr>
                <w:rFonts w:hint="eastAsia" w:ascii="Times New Roman" w:hAnsi="Times New Roman" w:eastAsia="宋体" w:cs="Times New Roman"/>
                <w:sz w:val="28"/>
                <w:szCs w:val="28"/>
                <w:lang w:val="en-US" w:eastAsia="zh-CN"/>
              </w:rPr>
              <w:t>9</w:t>
            </w:r>
            <w:r>
              <w:rPr>
                <w:rFonts w:hint="default" w:ascii="Times New Roman" w:hAnsi="Times New Roman" w:eastAsia="宋体" w:cs="Times New Roman"/>
                <w:sz w:val="28"/>
                <w:szCs w:val="28"/>
                <w:lang w:eastAsia="zh-CN"/>
              </w:rPr>
              <w:t>可知，本项目验收期间厂界四周昼间最大噪声值为</w:t>
            </w:r>
            <w:r>
              <w:rPr>
                <w:rFonts w:hint="eastAsia" w:cs="Times New Roman"/>
                <w:sz w:val="28"/>
                <w:szCs w:val="28"/>
                <w:lang w:val="en-US" w:eastAsia="zh-CN"/>
              </w:rPr>
              <w:t>56</w:t>
            </w:r>
            <w:r>
              <w:rPr>
                <w:rFonts w:hint="default" w:ascii="Times New Roman" w:hAnsi="Times New Roman" w:eastAsia="宋体" w:cs="Times New Roman"/>
                <w:sz w:val="28"/>
                <w:szCs w:val="28"/>
                <w:lang w:eastAsia="zh-CN"/>
              </w:rPr>
              <w:t>dB(A)，夜间最大噪声值为</w:t>
            </w:r>
            <w:r>
              <w:rPr>
                <w:rFonts w:hint="eastAsia" w:cs="Times New Roman"/>
                <w:sz w:val="28"/>
                <w:szCs w:val="28"/>
                <w:lang w:val="en-US" w:eastAsia="zh-CN"/>
              </w:rPr>
              <w:t>45</w:t>
            </w:r>
            <w:r>
              <w:rPr>
                <w:rFonts w:hint="default" w:ascii="Times New Roman" w:hAnsi="Times New Roman" w:eastAsia="宋体" w:cs="Times New Roman"/>
                <w:sz w:val="28"/>
                <w:szCs w:val="28"/>
                <w:lang w:eastAsia="zh-CN"/>
              </w:rPr>
              <w:t>dB(A)，均能达到</w:t>
            </w:r>
            <w:r>
              <w:rPr>
                <w:rFonts w:hint="default" w:ascii="Times New Roman" w:hAnsi="Times New Roman" w:eastAsia="宋体" w:cs="Times New Roman"/>
                <w:sz w:val="28"/>
                <w:szCs w:val="28"/>
                <w:lang w:val="en-US" w:eastAsia="zh-CN"/>
              </w:rPr>
              <w:t>《工业企业厂界环境噪声排放标准》（GB 12348-2008）2类标准。</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jc w:val="both"/>
              <w:textAlignment w:val="auto"/>
              <w:rPr>
                <w:rFonts w:hint="default" w:ascii="Times New Roman" w:hAnsi="Times New Roman" w:eastAsia="宋体" w:cs="Times New Roman"/>
                <w:b/>
                <w:bCs/>
                <w:sz w:val="28"/>
                <w:szCs w:val="28"/>
                <w:highlight w:val="none"/>
                <w:lang w:val="en-US" w:eastAsia="zh-CN"/>
              </w:rPr>
            </w:pPr>
            <w:r>
              <w:rPr>
                <w:rFonts w:hint="default" w:ascii="Times New Roman" w:hAnsi="Times New Roman" w:eastAsia="宋体" w:cs="Times New Roman"/>
                <w:b/>
                <w:bCs/>
                <w:sz w:val="28"/>
                <w:szCs w:val="28"/>
                <w:highlight w:val="none"/>
                <w:lang w:val="en-US" w:eastAsia="zh-CN"/>
              </w:rPr>
              <w:t>5、总量控制指标</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本项目营运期总量控制指标：</w:t>
            </w:r>
          </w:p>
          <w:p>
            <w:pPr>
              <w:pStyle w:val="5"/>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环评批复中总量控制指标要求（COD</w:t>
            </w:r>
            <w:r>
              <w:rPr>
                <w:rFonts w:hint="default" w:ascii="Times New Roman" w:hAnsi="Times New Roman" w:eastAsia="宋体" w:cs="Times New Roman"/>
                <w:sz w:val="28"/>
                <w:szCs w:val="28"/>
                <w:lang w:val="en-US" w:eastAsia="zh-CN"/>
              </w:rPr>
              <w:t>cr</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5.475</w:t>
            </w:r>
            <w:r>
              <w:rPr>
                <w:rFonts w:hint="default" w:ascii="Times New Roman" w:hAnsi="Times New Roman" w:eastAsia="宋体" w:cs="Times New Roman"/>
                <w:sz w:val="28"/>
                <w:szCs w:val="28"/>
                <w:lang w:eastAsia="zh-CN"/>
              </w:rPr>
              <w:t>t/a、NH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w:t>
            </w:r>
            <w:r>
              <w:rPr>
                <w:rFonts w:hint="eastAsia" w:cs="Times New Roman"/>
                <w:sz w:val="28"/>
                <w:szCs w:val="28"/>
                <w:lang w:val="en-US" w:eastAsia="zh-CN"/>
              </w:rPr>
              <w:t>0.548</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验收监测期间污染物</w:t>
            </w:r>
            <w:r>
              <w:rPr>
                <w:rFonts w:hint="eastAsia" w:ascii="Times New Roman" w:hAnsi="Times New Roman" w:cs="Times New Roman"/>
                <w:sz w:val="28"/>
                <w:szCs w:val="28"/>
                <w:lang w:eastAsia="zh-CN"/>
              </w:rPr>
              <w:t>最大日均排放</w:t>
            </w:r>
            <w:r>
              <w:rPr>
                <w:rFonts w:hint="default" w:ascii="Times New Roman" w:hAnsi="Times New Roman" w:eastAsia="宋体" w:cs="Times New Roman"/>
                <w:sz w:val="28"/>
                <w:szCs w:val="28"/>
                <w:lang w:eastAsia="zh-CN"/>
              </w:rPr>
              <w:t>浓度</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w:t>
            </w:r>
            <w:r>
              <w:rPr>
                <w:rFonts w:hint="eastAsia" w:ascii="Times New Roman" w:hAnsi="Times New Roman" w:cs="Times New Roman"/>
                <w:sz w:val="28"/>
                <w:szCs w:val="28"/>
                <w:lang w:val="en-US" w:eastAsia="zh-CN"/>
              </w:rPr>
              <w:t>13</w:t>
            </w:r>
            <w:r>
              <w:rPr>
                <w:rFonts w:hint="default" w:ascii="Times New Roman" w:hAnsi="Times New Roman" w:eastAsia="宋体" w:cs="Times New Roman"/>
                <w:sz w:val="28"/>
                <w:szCs w:val="28"/>
                <w:lang w:val="en-US" w:eastAsia="zh-CN"/>
              </w:rPr>
              <w:t>mg/L</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氨氮：</w:t>
            </w:r>
            <w:r>
              <w:rPr>
                <w:rFonts w:hint="eastAsia" w:ascii="Times New Roman" w:hAnsi="Times New Roman" w:cs="Times New Roman"/>
                <w:sz w:val="28"/>
                <w:szCs w:val="28"/>
                <w:lang w:val="en-US" w:eastAsia="zh-CN"/>
              </w:rPr>
              <w:t>0.665</w:t>
            </w:r>
            <w:r>
              <w:rPr>
                <w:rFonts w:hint="default" w:ascii="Times New Roman" w:hAnsi="Times New Roman" w:eastAsia="宋体" w:cs="Times New Roman"/>
                <w:sz w:val="28"/>
                <w:szCs w:val="28"/>
                <w:lang w:val="en-US" w:eastAsia="zh-CN"/>
              </w:rPr>
              <w:t>mg/L</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按照满负荷运行水量（</w:t>
            </w:r>
            <w:r>
              <w:rPr>
                <w:rFonts w:hint="eastAsia" w:ascii="Times New Roman" w:hAnsi="Times New Roman" w:cs="Times New Roman"/>
                <w:sz w:val="28"/>
                <w:szCs w:val="28"/>
                <w:lang w:val="en-US" w:eastAsia="zh-CN"/>
              </w:rPr>
              <w:t>109500</w:t>
            </w:r>
            <w:r>
              <w:rPr>
                <w:rFonts w:hint="default" w:ascii="Times New Roman" w:hAnsi="Times New Roman" w:eastAsia="宋体" w:cs="Times New Roman"/>
                <w:sz w:val="28"/>
                <w:szCs w:val="28"/>
                <w:lang w:val="en-US" w:eastAsia="zh-CN"/>
              </w:rPr>
              <w:t>t/a</w:t>
            </w:r>
            <w:r>
              <w:rPr>
                <w:rFonts w:hint="default" w:ascii="Times New Roman" w:hAnsi="Times New Roman" w:eastAsia="宋体" w:cs="Times New Roman"/>
                <w:sz w:val="28"/>
                <w:szCs w:val="28"/>
                <w:lang w:eastAsia="zh-CN"/>
              </w:rPr>
              <w:t>）污染物排放总量核算如下：</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COD：</w:t>
            </w:r>
            <w:r>
              <w:rPr>
                <w:rFonts w:hint="eastAsia" w:ascii="Times New Roman" w:hAnsi="Times New Roman" w:cs="Times New Roman"/>
                <w:sz w:val="28"/>
                <w:szCs w:val="28"/>
                <w:lang w:val="en-US" w:eastAsia="zh-CN"/>
              </w:rPr>
              <w:t>109500</w:t>
            </w:r>
            <w:r>
              <w:rPr>
                <w:rFonts w:hint="default" w:ascii="Times New Roman" w:hAnsi="Times New Roman" w:eastAsia="宋体" w:cs="Times New Roman"/>
                <w:sz w:val="28"/>
                <w:szCs w:val="28"/>
                <w:lang w:val="en-US" w:eastAsia="zh-CN"/>
              </w:rPr>
              <w:t>t/a×</w:t>
            </w:r>
            <w:r>
              <w:rPr>
                <w:rFonts w:hint="eastAsia" w:ascii="Times New Roman" w:hAnsi="Times New Roman" w:cs="Times New Roman"/>
                <w:sz w:val="28"/>
                <w:szCs w:val="28"/>
                <w:lang w:val="en-US" w:eastAsia="zh-CN"/>
              </w:rPr>
              <w:t>31.5</w:t>
            </w:r>
            <w:r>
              <w:rPr>
                <w:rFonts w:hint="default" w:ascii="Times New Roman" w:hAnsi="Times New Roman" w:eastAsia="宋体" w:cs="Times New Roman"/>
                <w:sz w:val="28"/>
                <w:szCs w:val="28"/>
                <w:lang w:val="en-US" w:eastAsia="zh-CN"/>
              </w:rPr>
              <w:t>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w:t>
            </w:r>
            <w:r>
              <w:rPr>
                <w:rFonts w:hint="eastAsia" w:ascii="Times New Roman" w:hAnsi="Times New Roman" w:cs="Times New Roman"/>
                <w:sz w:val="28"/>
                <w:szCs w:val="28"/>
                <w:lang w:val="en-US" w:eastAsia="zh-CN"/>
              </w:rPr>
              <w:t>1.42</w:t>
            </w:r>
            <w:r>
              <w:rPr>
                <w:rFonts w:hint="default" w:ascii="Times New Roman" w:hAnsi="Times New Roman" w:eastAsia="宋体" w:cs="Times New Roman"/>
                <w:sz w:val="28"/>
                <w:szCs w:val="28"/>
                <w:lang w:val="en-US" w:eastAsia="zh-CN"/>
              </w:rPr>
              <w:t>t/a&lt;</w:t>
            </w:r>
            <w:r>
              <w:rPr>
                <w:rFonts w:hint="eastAsia" w:ascii="Times New Roman" w:hAnsi="Times New Roman" w:cs="Times New Roman"/>
                <w:sz w:val="28"/>
                <w:szCs w:val="28"/>
                <w:lang w:val="en-US" w:eastAsia="zh-CN"/>
              </w:rPr>
              <w:t>5.475</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氨氮：</w:t>
            </w:r>
            <w:r>
              <w:rPr>
                <w:rFonts w:hint="eastAsia" w:ascii="Times New Roman" w:hAnsi="Times New Roman" w:cs="Times New Roman"/>
                <w:sz w:val="28"/>
                <w:szCs w:val="28"/>
                <w:lang w:val="en-US" w:eastAsia="zh-CN"/>
              </w:rPr>
              <w:t>109500</w:t>
            </w:r>
            <w:r>
              <w:rPr>
                <w:rFonts w:hint="default" w:ascii="Times New Roman" w:hAnsi="Times New Roman" w:eastAsia="宋体" w:cs="Times New Roman"/>
                <w:sz w:val="28"/>
                <w:szCs w:val="28"/>
                <w:lang w:val="en-US" w:eastAsia="zh-CN"/>
              </w:rPr>
              <w:t>t/a×</w:t>
            </w:r>
            <w:r>
              <w:rPr>
                <w:rFonts w:hint="eastAsia" w:ascii="Times New Roman" w:hAnsi="Times New Roman" w:cs="Times New Roman"/>
                <w:sz w:val="28"/>
                <w:szCs w:val="28"/>
                <w:lang w:val="en-US" w:eastAsia="zh-CN"/>
              </w:rPr>
              <w:t>0.665</w:t>
            </w:r>
            <w:r>
              <w:rPr>
                <w:rFonts w:hint="default" w:ascii="Times New Roman" w:hAnsi="Times New Roman" w:eastAsia="宋体" w:cs="Times New Roman"/>
                <w:sz w:val="28"/>
                <w:szCs w:val="28"/>
                <w:lang w:val="en-US" w:eastAsia="zh-CN"/>
              </w:rPr>
              <w:t>mg/L×10</w:t>
            </w:r>
            <w:r>
              <w:rPr>
                <w:rFonts w:hint="default" w:ascii="Times New Roman" w:hAnsi="Times New Roman" w:eastAsia="宋体" w:cs="Times New Roman"/>
                <w:sz w:val="28"/>
                <w:szCs w:val="28"/>
                <w:vertAlign w:val="superscript"/>
                <w:lang w:val="en-US" w:eastAsia="zh-CN"/>
              </w:rPr>
              <w:t>-6</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07</w:t>
            </w:r>
            <w:r>
              <w:rPr>
                <w:rFonts w:hint="default" w:ascii="Times New Roman" w:hAnsi="Times New Roman" w:eastAsia="宋体" w:cs="Times New Roman"/>
                <w:sz w:val="28"/>
                <w:szCs w:val="28"/>
                <w:lang w:val="en-US" w:eastAsia="zh-CN"/>
              </w:rPr>
              <w:t>t/a&lt;</w:t>
            </w:r>
            <w:r>
              <w:rPr>
                <w:rFonts w:hint="eastAsia" w:ascii="Times New Roman" w:hAnsi="Times New Roman" w:cs="Times New Roman"/>
                <w:sz w:val="28"/>
                <w:szCs w:val="28"/>
                <w:lang w:val="en-US" w:eastAsia="zh-CN"/>
              </w:rPr>
              <w:t>0.548</w:t>
            </w:r>
            <w:r>
              <w:rPr>
                <w:rFonts w:hint="default" w:ascii="Times New Roman" w:hAnsi="Times New Roman" w:eastAsia="宋体" w:cs="Times New Roman"/>
                <w:sz w:val="28"/>
                <w:szCs w:val="28"/>
                <w:lang w:eastAsia="zh-CN"/>
              </w:rPr>
              <w:t>t/a</w:t>
            </w:r>
          </w:p>
          <w:p>
            <w:pPr>
              <w:pStyle w:val="2"/>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8"/>
                <w:szCs w:val="28"/>
                <w:lang w:val="en-US" w:eastAsia="zh-CN"/>
              </w:rPr>
              <w:t>综上本项目</w:t>
            </w:r>
            <w:r>
              <w:rPr>
                <w:rFonts w:hint="default" w:ascii="Times New Roman" w:hAnsi="Times New Roman" w:eastAsia="宋体" w:cs="Times New Roman"/>
                <w:sz w:val="28"/>
                <w:szCs w:val="28"/>
                <w:lang w:eastAsia="zh-CN"/>
              </w:rPr>
              <w:t>COD</w:t>
            </w:r>
            <w:r>
              <w:rPr>
                <w:rFonts w:hint="default" w:ascii="Times New Roman" w:hAnsi="Times New Roman" w:eastAsia="宋体" w:cs="Times New Roman"/>
                <w:sz w:val="28"/>
                <w:szCs w:val="28"/>
                <w:vertAlign w:val="subscript"/>
                <w:lang w:val="en-US" w:eastAsia="zh-CN"/>
              </w:rPr>
              <w:t>cr</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lang w:eastAsia="zh-CN"/>
              </w:rPr>
              <w:t>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-N年排放量满足总量指标要求</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eastAsia="zh-CN"/>
              </w:rPr>
              <w:br w:type="textWrapping"/>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表八</w:t>
      </w:r>
    </w:p>
    <w:tbl>
      <w:tblPr>
        <w:tblStyle w:val="19"/>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3078" w:hRule="atLeast"/>
          <w:jc w:val="center"/>
        </w:trPr>
        <w:tc>
          <w:tcPr>
            <w:tcW w:w="9303" w:type="dxa"/>
            <w:tcBorders>
              <w:tl2br w:val="nil"/>
              <w:tr2bl w:val="nil"/>
            </w:tcBorders>
          </w:tcPr>
          <w:p>
            <w:pPr>
              <w:pStyle w:val="5"/>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验收监测结论：</w:t>
            </w:r>
          </w:p>
          <w:p>
            <w:pPr>
              <w:pStyle w:val="5"/>
              <w:spacing w:line="360" w:lineRule="auto"/>
              <w:ind w:firstLine="562" w:firstLineChars="200"/>
              <w:jc w:val="both"/>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1、验收监测达标情况</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废气</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本项目验收期间无组织废气排放放氨气最大值为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11</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，硫化氢最大值为</w:t>
            </w:r>
            <w:r>
              <w:rPr>
                <w:rFonts w:hint="default" w:ascii="Times New Roman" w:hAnsi="Times New Roman" w:eastAsia="宋体" w:cs="Times New Roman"/>
                <w:sz w:val="28"/>
                <w:szCs w:val="28"/>
                <w:lang w:val="en-US" w:eastAsia="zh-CN"/>
              </w:rPr>
              <w:t>0.</w:t>
            </w:r>
            <w:r>
              <w:rPr>
                <w:rFonts w:hint="eastAsia" w:ascii="Times New Roman" w:hAnsi="Times New Roman" w:cs="Times New Roman"/>
                <w:sz w:val="28"/>
                <w:szCs w:val="28"/>
                <w:lang w:val="en-US" w:eastAsia="zh-CN"/>
              </w:rPr>
              <w:t>0</w:t>
            </w:r>
            <w:r>
              <w:rPr>
                <w:rFonts w:hint="eastAsia" w:cs="Times New Roman"/>
                <w:sz w:val="28"/>
                <w:szCs w:val="28"/>
                <w:lang w:val="en-US" w:eastAsia="zh-CN"/>
              </w:rPr>
              <w:t>08</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、臭气浓度均未检出，符合</w:t>
            </w:r>
            <w:r>
              <w:rPr>
                <w:rFonts w:hint="default" w:ascii="Times New Roman" w:hAnsi="Times New Roman" w:eastAsia="宋体" w:cs="Times New Roman"/>
                <w:sz w:val="28"/>
                <w:szCs w:val="28"/>
                <w:lang w:val="en-US" w:eastAsia="zh-CN"/>
              </w:rPr>
              <w:t>《城镇污水处理厂污染物排放标准》（GB18918-2002）中表4的“厂界（防护带边缘）废气排放最高允许浓度”的二级标准。</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废水</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验收期间，污水总排口各监测因子监测结果均符合《城镇污水处理厂污染物排放标准》（GB</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89</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8-</w:t>
            </w:r>
            <w:r>
              <w:rPr>
                <w:rFonts w:hint="default" w:ascii="Times New Roman" w:hAnsi="Times New Roman" w:eastAsia="宋体" w:cs="Times New Roman"/>
                <w:sz w:val="28"/>
                <w:szCs w:val="28"/>
                <w:lang w:val="en-US" w:eastAsia="zh-CN"/>
              </w:rPr>
              <w:t>2002</w:t>
            </w:r>
            <w:r>
              <w:rPr>
                <w:rFonts w:hint="default" w:ascii="Times New Roman" w:hAnsi="Times New Roman" w:eastAsia="宋体" w:cs="Times New Roman"/>
                <w:sz w:val="28"/>
                <w:szCs w:val="28"/>
                <w:lang w:eastAsia="zh-CN"/>
              </w:rPr>
              <w:t>）中表</w:t>
            </w: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一级</w:t>
            </w:r>
            <w:r>
              <w:rPr>
                <w:rFonts w:hint="default" w:ascii="Times New Roman" w:hAnsi="Times New Roman" w:eastAsia="宋体" w:cs="Times New Roman"/>
                <w:sz w:val="28"/>
                <w:szCs w:val="28"/>
                <w:lang w:val="en-US" w:eastAsia="zh-CN"/>
              </w:rPr>
              <w:t>A</w:t>
            </w:r>
            <w:r>
              <w:rPr>
                <w:rFonts w:hint="default" w:ascii="Times New Roman" w:hAnsi="Times New Roman" w:eastAsia="宋体" w:cs="Times New Roman"/>
                <w:sz w:val="28"/>
                <w:szCs w:val="28"/>
                <w:lang w:eastAsia="zh-CN"/>
              </w:rPr>
              <w:t>排放标准。</w:t>
            </w:r>
          </w:p>
          <w:p>
            <w:pPr>
              <w:pStyle w:val="5"/>
              <w:numPr>
                <w:ilvl w:val="0"/>
                <w:numId w:val="1"/>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噪声</w:t>
            </w:r>
          </w:p>
          <w:p>
            <w:pPr>
              <w:pStyle w:val="5"/>
              <w:numPr>
                <w:ilvl w:val="0"/>
                <w:numId w:val="0"/>
              </w:numPr>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本项目验收期间厂界四周昼间最大噪声值为</w:t>
            </w:r>
            <w:r>
              <w:rPr>
                <w:rFonts w:hint="eastAsia" w:cs="Times New Roman"/>
                <w:sz w:val="28"/>
                <w:szCs w:val="28"/>
                <w:lang w:val="en-US" w:eastAsia="zh-CN"/>
              </w:rPr>
              <w:t>56</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，夜</w:t>
            </w:r>
            <w:r>
              <w:rPr>
                <w:rFonts w:hint="default" w:ascii="Times New Roman" w:hAnsi="Times New Roman" w:eastAsia="宋体" w:cs="Times New Roman"/>
                <w:sz w:val="28"/>
                <w:szCs w:val="28"/>
                <w:lang w:eastAsia="zh-CN"/>
              </w:rPr>
              <w:t>间最大噪声值为</w:t>
            </w:r>
            <w:r>
              <w:rPr>
                <w:rFonts w:hint="eastAsia" w:cs="Times New Roman"/>
                <w:sz w:val="28"/>
                <w:szCs w:val="28"/>
                <w:lang w:val="en-US" w:eastAsia="zh-CN"/>
              </w:rPr>
              <w:t>45</w:t>
            </w:r>
            <w:r>
              <w:rPr>
                <w:rFonts w:hint="default" w:ascii="Times New Roman" w:hAnsi="Times New Roman" w:eastAsia="宋体" w:cs="Times New Roman"/>
                <w:sz w:val="28"/>
                <w:szCs w:val="28"/>
                <w:lang w:eastAsia="zh-CN"/>
              </w:rPr>
              <w:t>dB(A)</w:t>
            </w:r>
            <w:r>
              <w:rPr>
                <w:rFonts w:hint="default" w:ascii="Times New Roman" w:hAnsi="Times New Roman" w:eastAsia="宋体" w:cs="Times New Roman"/>
                <w:color w:val="000000"/>
                <w:sz w:val="28"/>
                <w:szCs w:val="28"/>
                <w:lang w:eastAsia="zh-CN"/>
              </w:rPr>
              <w:t>，</w:t>
            </w:r>
            <w:r>
              <w:rPr>
                <w:rFonts w:hint="default" w:ascii="Times New Roman" w:hAnsi="Times New Roman" w:eastAsia="宋体" w:cs="Times New Roman"/>
                <w:sz w:val="28"/>
                <w:szCs w:val="28"/>
                <w:lang w:eastAsia="zh-CN"/>
              </w:rPr>
              <w:t>均能达到</w:t>
            </w:r>
            <w:r>
              <w:rPr>
                <w:rFonts w:hint="default" w:ascii="Times New Roman" w:hAnsi="Times New Roman" w:eastAsia="宋体" w:cs="Times New Roman"/>
                <w:sz w:val="28"/>
                <w:szCs w:val="28"/>
                <w:lang w:val="en-US" w:eastAsia="zh-CN"/>
              </w:rPr>
              <w:t>《工业企业厂界环境噪声排放标准》（GB 12348-2008）2类标准</w:t>
            </w:r>
            <w:r>
              <w:rPr>
                <w:rFonts w:hint="default" w:ascii="Times New Roman" w:hAnsi="Times New Roman" w:eastAsia="宋体" w:cs="Times New Roman"/>
                <w:sz w:val="28"/>
                <w:szCs w:val="28"/>
                <w:lang w:eastAsia="zh-CN"/>
              </w:rPr>
              <w:t>。</w:t>
            </w:r>
          </w:p>
          <w:p>
            <w:pPr>
              <w:pStyle w:val="5"/>
              <w:numPr>
                <w:ilvl w:val="0"/>
                <w:numId w:val="1"/>
              </w:numPr>
              <w:spacing w:line="360" w:lineRule="auto"/>
              <w:ind w:left="0" w:leftChars="0"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固废</w:t>
            </w:r>
          </w:p>
          <w:p>
            <w:pPr>
              <w:pStyle w:val="5"/>
              <w:numPr>
                <w:ilvl w:val="0"/>
                <w:numId w:val="0"/>
              </w:numPr>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生产营运期间，所有固废均去除明确，处置合理，满足环保管理要求。</w:t>
            </w:r>
          </w:p>
          <w:p>
            <w:pPr>
              <w:pStyle w:val="5"/>
              <w:numPr>
                <w:ilvl w:val="0"/>
                <w:numId w:val="1"/>
              </w:numPr>
              <w:spacing w:line="360" w:lineRule="auto"/>
              <w:ind w:left="0" w:leftChars="0" w:firstLine="560" w:firstLineChars="200"/>
              <w:jc w:val="both"/>
              <w:rPr>
                <w:rFonts w:hint="default" w:ascii="Times New Roman" w:hAnsi="Times New Roman" w:eastAsia="宋体" w:cs="Times New Roman"/>
                <w:b w:val="0"/>
                <w:bCs w:val="0"/>
                <w:sz w:val="28"/>
                <w:szCs w:val="28"/>
                <w:highlight w:val="none"/>
                <w:lang w:eastAsia="zh-CN"/>
              </w:rPr>
            </w:pPr>
            <w:r>
              <w:rPr>
                <w:rFonts w:hint="default" w:ascii="Times New Roman" w:hAnsi="Times New Roman" w:eastAsia="宋体" w:cs="Times New Roman"/>
                <w:b w:val="0"/>
                <w:bCs w:val="0"/>
                <w:sz w:val="28"/>
                <w:szCs w:val="28"/>
                <w:highlight w:val="none"/>
                <w:lang w:eastAsia="zh-CN"/>
              </w:rPr>
              <w:t>污染物总量控制情况</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项目营运期不设置废气污染物总量控制指标。</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项目验收监测期间废水</w:t>
            </w:r>
            <w:r>
              <w:rPr>
                <w:rFonts w:hint="eastAsia" w:cs="Times New Roman"/>
                <w:sz w:val="28"/>
                <w:szCs w:val="28"/>
                <w:lang w:eastAsia="zh-CN"/>
              </w:rPr>
              <w:t>最大日均</w:t>
            </w:r>
            <w:r>
              <w:rPr>
                <w:rFonts w:hint="default" w:ascii="Times New Roman" w:hAnsi="Times New Roman" w:eastAsia="宋体" w:cs="Times New Roman"/>
                <w:sz w:val="28"/>
                <w:szCs w:val="28"/>
                <w:lang w:eastAsia="zh-CN"/>
              </w:rPr>
              <w:t>排放浓度为</w:t>
            </w:r>
            <w:r>
              <w:rPr>
                <w:rFonts w:hint="default" w:ascii="Times New Roman" w:hAnsi="Times New Roman" w:eastAsia="宋体" w:cs="Times New Roman"/>
                <w:sz w:val="28"/>
                <w:szCs w:val="28"/>
                <w:lang w:val="en-US" w:eastAsia="zh-CN"/>
              </w:rPr>
              <w:t>COD</w:t>
            </w:r>
            <w:r>
              <w:rPr>
                <w:rFonts w:hint="default" w:ascii="Times New Roman" w:hAnsi="Times New Roman" w:eastAsia="宋体" w:cs="Times New Roman"/>
                <w:sz w:val="28"/>
                <w:szCs w:val="28"/>
                <w:vertAlign w:val="subscript"/>
                <w:lang w:val="en-US" w:eastAsia="zh-CN"/>
              </w:rPr>
              <w:t>cr</w:t>
            </w:r>
            <w:r>
              <w:rPr>
                <w:rFonts w:hint="eastAsia" w:cs="Times New Roman"/>
                <w:sz w:val="28"/>
                <w:szCs w:val="28"/>
                <w:vertAlign w:val="baseline"/>
                <w:lang w:val="en-US" w:eastAsia="zh-CN"/>
              </w:rPr>
              <w:t>13</w:t>
            </w:r>
            <w:r>
              <w:rPr>
                <w:rFonts w:hint="default" w:ascii="Times New Roman" w:hAnsi="Times New Roman" w:eastAsia="宋体" w:cs="Times New Roman"/>
                <w:sz w:val="28"/>
                <w:szCs w:val="28"/>
                <w:lang w:val="en-US" w:eastAsia="zh-CN"/>
              </w:rPr>
              <w:t>mg/L</w:t>
            </w:r>
            <w:r>
              <w:rPr>
                <w:rFonts w:hint="default" w:ascii="Times New Roman" w:hAnsi="Times New Roman" w:eastAsia="宋体" w:cs="Times New Roman"/>
                <w:sz w:val="28"/>
                <w:szCs w:val="28"/>
                <w:lang w:eastAsia="zh-CN"/>
              </w:rPr>
              <w:t>，氨氮</w:t>
            </w:r>
            <w:r>
              <w:rPr>
                <w:rFonts w:hint="eastAsia" w:cs="Times New Roman"/>
                <w:sz w:val="28"/>
                <w:szCs w:val="28"/>
                <w:lang w:val="en-US" w:eastAsia="zh-CN"/>
              </w:rPr>
              <w:t>0.665</w:t>
            </w:r>
            <w:r>
              <w:rPr>
                <w:rFonts w:hint="default" w:ascii="Times New Roman" w:hAnsi="Times New Roman" w:eastAsia="宋体" w:cs="Times New Roman"/>
                <w:sz w:val="28"/>
                <w:szCs w:val="28"/>
                <w:lang w:val="en-US" w:eastAsia="zh-CN"/>
              </w:rPr>
              <w:t>mg/L。</w:t>
            </w:r>
            <w:r>
              <w:rPr>
                <w:rFonts w:hint="default" w:ascii="Times New Roman" w:hAnsi="Times New Roman" w:eastAsia="宋体" w:cs="Times New Roman"/>
                <w:sz w:val="28"/>
                <w:szCs w:val="28"/>
                <w:lang w:eastAsia="zh-CN"/>
              </w:rPr>
              <w:t>根据验收监测污染物平均浓度和项目设计废水排放量计算，项目外排废水中主要污染物化学需氧量</w:t>
            </w:r>
            <w:r>
              <w:rPr>
                <w:rFonts w:hint="eastAsia" w:cs="Times New Roman"/>
                <w:sz w:val="28"/>
                <w:szCs w:val="28"/>
                <w:lang w:val="en-US" w:eastAsia="zh-CN"/>
              </w:rPr>
              <w:t>1.42</w:t>
            </w:r>
            <w:r>
              <w:rPr>
                <w:rFonts w:hint="default" w:ascii="Times New Roman" w:hAnsi="Times New Roman" w:eastAsia="宋体" w:cs="Times New Roman"/>
                <w:color w:val="auto"/>
                <w:sz w:val="28"/>
                <w:szCs w:val="28"/>
                <w:lang w:eastAsia="zh-CN"/>
              </w:rPr>
              <w:t>t/a、氨氮0.</w:t>
            </w:r>
            <w:r>
              <w:rPr>
                <w:rFonts w:hint="eastAsia" w:cs="Times New Roman"/>
                <w:color w:val="auto"/>
                <w:sz w:val="28"/>
                <w:szCs w:val="28"/>
                <w:lang w:val="en-US" w:eastAsia="zh-CN"/>
              </w:rPr>
              <w:t>07</w:t>
            </w:r>
            <w:r>
              <w:rPr>
                <w:rFonts w:hint="default" w:ascii="Times New Roman" w:hAnsi="Times New Roman" w:eastAsia="宋体" w:cs="Times New Roman"/>
                <w:color w:val="auto"/>
                <w:sz w:val="28"/>
                <w:szCs w:val="28"/>
                <w:lang w:eastAsia="zh-CN"/>
              </w:rPr>
              <w:t>t/a</w:t>
            </w:r>
            <w:r>
              <w:rPr>
                <w:rFonts w:hint="default" w:ascii="Times New Roman" w:hAnsi="Times New Roman" w:eastAsia="宋体" w:cs="Times New Roman"/>
                <w:sz w:val="28"/>
                <w:szCs w:val="28"/>
                <w:lang w:eastAsia="zh-CN"/>
              </w:rPr>
              <w:t>，符合环评批复中总量控制指标要求（COD≤</w:t>
            </w:r>
            <w:r>
              <w:rPr>
                <w:rFonts w:hint="eastAsia" w:cs="Times New Roman"/>
                <w:sz w:val="28"/>
                <w:szCs w:val="28"/>
                <w:lang w:val="en-US" w:eastAsia="zh-CN"/>
              </w:rPr>
              <w:t>5.475</w:t>
            </w:r>
            <w:r>
              <w:rPr>
                <w:rFonts w:hint="default" w:ascii="Times New Roman" w:hAnsi="Times New Roman" w:eastAsia="宋体" w:cs="Times New Roman"/>
                <w:sz w:val="28"/>
                <w:szCs w:val="28"/>
                <w:lang w:eastAsia="zh-CN"/>
              </w:rPr>
              <w:t>t/a、NH</w:t>
            </w:r>
            <w:r>
              <w:rPr>
                <w:rFonts w:hint="default" w:ascii="Times New Roman" w:hAnsi="Times New Roman" w:eastAsia="宋体" w:cs="Times New Roman"/>
                <w:sz w:val="28"/>
                <w:szCs w:val="28"/>
                <w:vertAlign w:val="subscript"/>
                <w:lang w:eastAsia="zh-CN"/>
              </w:rPr>
              <w:t>3</w:t>
            </w:r>
            <w:r>
              <w:rPr>
                <w:rFonts w:hint="default" w:ascii="Times New Roman" w:hAnsi="Times New Roman" w:eastAsia="宋体" w:cs="Times New Roman"/>
                <w:sz w:val="28"/>
                <w:szCs w:val="28"/>
                <w:lang w:eastAsia="zh-CN"/>
              </w:rPr>
              <w:t>-N≤</w:t>
            </w:r>
            <w:r>
              <w:rPr>
                <w:rFonts w:hint="eastAsia" w:cs="Times New Roman"/>
                <w:sz w:val="28"/>
                <w:szCs w:val="28"/>
                <w:lang w:val="en-US" w:eastAsia="zh-CN"/>
              </w:rPr>
              <w:t>0.548</w:t>
            </w:r>
            <w:r>
              <w:rPr>
                <w:rFonts w:hint="default" w:ascii="Times New Roman" w:hAnsi="Times New Roman" w:eastAsia="宋体" w:cs="Times New Roman"/>
                <w:sz w:val="28"/>
                <w:szCs w:val="28"/>
                <w:lang w:eastAsia="zh-CN"/>
              </w:rPr>
              <w:t>/a）。</w:t>
            </w:r>
          </w:p>
          <w:p>
            <w:pPr>
              <w:pStyle w:val="5"/>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lang w:eastAsia="zh-CN"/>
              </w:rPr>
              <w:t>、环境管理检查</w:t>
            </w:r>
          </w:p>
          <w:p>
            <w:pPr>
              <w:pStyle w:val="5"/>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公司制定了环保规章制度，有专人负责环保现场管理，建立了一套完整的规章制度，设立了环境保护管理档案。制定环境保护设施操作规程，加强巡查，确保污染物稳定达标外排。</w:t>
            </w:r>
          </w:p>
          <w:p>
            <w:pPr>
              <w:pStyle w:val="5"/>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根据《排污许可管理办法（试行）》（环境保护部令第48号，2019年8月22日生态环境部令第7号修改）和《固定污染源排污许可分类管理名录(2019年版)》（生态环境部令第11号），项目所属行业为水的生产和供应业</w:t>
            </w:r>
            <w:r>
              <w:rPr>
                <w:rFonts w:hint="default" w:ascii="Times New Roman" w:hAnsi="Times New Roman" w:eastAsia="宋体" w:cs="Times New Roman"/>
                <w:sz w:val="28"/>
                <w:szCs w:val="28"/>
                <w:lang w:val="en-US" w:eastAsia="zh-CN"/>
              </w:rPr>
              <w:t>462</w:t>
            </w:r>
            <w:r>
              <w:rPr>
                <w:rFonts w:hint="default" w:ascii="Times New Roman" w:hAnsi="Times New Roman" w:eastAsia="宋体" w:cs="Times New Roman"/>
                <w:sz w:val="28"/>
                <w:szCs w:val="28"/>
                <w:lang w:eastAsia="zh-CN"/>
              </w:rPr>
              <w:t>中污水处理及再生利用行业，属于实行简化管理的排污单位，应当在全国排污许可证管理信息平台填报排污登记表。公司</w:t>
            </w:r>
            <w:r>
              <w:rPr>
                <w:rFonts w:hint="eastAsia" w:ascii="Times New Roman" w:hAnsi="Times New Roman" w:cs="Times New Roman"/>
                <w:sz w:val="28"/>
                <w:szCs w:val="28"/>
                <w:lang w:val="en-US" w:eastAsia="zh-CN"/>
              </w:rPr>
              <w:t>已完成</w:t>
            </w:r>
            <w:r>
              <w:rPr>
                <w:rFonts w:hint="default" w:ascii="Times New Roman" w:hAnsi="Times New Roman" w:eastAsia="宋体" w:cs="Times New Roman"/>
                <w:sz w:val="28"/>
                <w:szCs w:val="28"/>
                <w:lang w:eastAsia="zh-CN"/>
              </w:rPr>
              <w:t>排污许可证</w:t>
            </w:r>
            <w:r>
              <w:rPr>
                <w:rFonts w:hint="eastAsia" w:ascii="Times New Roman" w:hAnsi="Times New Roman" w:cs="Times New Roman"/>
                <w:sz w:val="28"/>
                <w:szCs w:val="28"/>
                <w:lang w:val="en-US" w:eastAsia="zh-CN"/>
              </w:rPr>
              <w:t>申报</w:t>
            </w:r>
            <w:r>
              <w:rPr>
                <w:rFonts w:hint="eastAsia" w:ascii="Times New Roman" w:hAnsi="Times New Roman" w:cs="Times New Roman"/>
                <w:sz w:val="28"/>
                <w:szCs w:val="28"/>
                <w:lang w:eastAsia="zh-CN"/>
              </w:rPr>
              <w:t>，</w:t>
            </w:r>
            <w:r>
              <w:rPr>
                <w:rFonts w:hint="eastAsia" w:cs="Times New Roman"/>
                <w:sz w:val="28"/>
                <w:szCs w:val="28"/>
                <w:lang w:eastAsia="zh-CN"/>
              </w:rPr>
              <w:t>岳阳市生态环境局</w:t>
            </w:r>
            <w:r>
              <w:rPr>
                <w:rFonts w:hint="eastAsia" w:ascii="Times New Roman" w:hAnsi="Times New Roman" w:cs="Times New Roman"/>
                <w:sz w:val="28"/>
                <w:szCs w:val="28"/>
                <w:lang w:val="en-US" w:eastAsia="zh-CN"/>
              </w:rPr>
              <w:t>下发排污许可证，排污许可证编号</w:t>
            </w:r>
            <w:r>
              <w:rPr>
                <w:rFonts w:hint="eastAsia" w:cs="Times New Roman"/>
                <w:sz w:val="28"/>
                <w:szCs w:val="28"/>
                <w:lang w:val="en-US" w:eastAsia="zh-CN"/>
              </w:rPr>
              <w:t>91430624MA4PLH2X0Q004X</w:t>
            </w:r>
            <w:r>
              <w:rPr>
                <w:rFonts w:hint="default" w:ascii="Times New Roman" w:hAnsi="Times New Roman" w:eastAsia="宋体" w:cs="Times New Roman"/>
                <w:sz w:val="28"/>
                <w:szCs w:val="28"/>
                <w:lang w:eastAsia="zh-CN"/>
              </w:rPr>
              <w:t>。</w:t>
            </w:r>
          </w:p>
          <w:p>
            <w:pPr>
              <w:pStyle w:val="5"/>
              <w:spacing w:line="360" w:lineRule="auto"/>
              <w:ind w:firstLine="560" w:firstLineChars="200"/>
              <w:jc w:val="both"/>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本项目已经编写</w:t>
            </w:r>
            <w:r>
              <w:rPr>
                <w:rFonts w:hint="default" w:ascii="Times New Roman" w:hAnsi="Times New Roman" w:eastAsia="宋体" w:cs="Times New Roman"/>
                <w:sz w:val="28"/>
                <w:szCs w:val="28"/>
                <w:lang w:val="en-US" w:eastAsia="zh-CN"/>
              </w:rPr>
              <w:t>《</w:t>
            </w:r>
            <w:r>
              <w:rPr>
                <w:rFonts w:hint="eastAsia" w:cs="Times New Roman"/>
                <w:sz w:val="28"/>
                <w:szCs w:val="28"/>
                <w:lang w:val="en-US" w:eastAsia="zh-CN"/>
              </w:rPr>
              <w:t>湘阴县杨林寨乡</w:t>
            </w:r>
            <w:r>
              <w:rPr>
                <w:rFonts w:hint="eastAsia" w:ascii="Times New Roman" w:hAnsi="Times New Roman" w:eastAsia="宋体" w:cs="Times New Roman"/>
                <w:sz w:val="28"/>
                <w:szCs w:val="28"/>
                <w:lang w:val="en-US" w:eastAsia="zh-CN"/>
              </w:rPr>
              <w:t>污水处理厂突发环境事件应急预案</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，并已在</w:t>
            </w:r>
            <w:r>
              <w:rPr>
                <w:rFonts w:hint="eastAsia" w:cs="Times New Roman"/>
                <w:sz w:val="28"/>
                <w:szCs w:val="28"/>
                <w:lang w:val="en-US" w:eastAsia="zh-CN"/>
              </w:rPr>
              <w:t>岳阳市生态环境局湘阴分局湘阴</w:t>
            </w:r>
            <w:r>
              <w:rPr>
                <w:rFonts w:hint="eastAsia" w:ascii="Times New Roman" w:hAnsi="Times New Roman" w:eastAsia="宋体" w:cs="Times New Roman"/>
                <w:sz w:val="28"/>
                <w:szCs w:val="28"/>
                <w:lang w:val="en-US" w:eastAsia="zh-CN"/>
              </w:rPr>
              <w:t>县分局备案。</w:t>
            </w:r>
          </w:p>
          <w:p>
            <w:pPr>
              <w:pStyle w:val="5"/>
              <w:spacing w:line="360" w:lineRule="auto"/>
              <w:ind w:firstLine="560" w:firstLineChars="200"/>
              <w:jc w:val="both"/>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本项目已经编写</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湘阴县杨林寨乡污水处理设施入河排污口设置论证</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，并获得湘阴县水务局批复，详见附件3。</w:t>
            </w:r>
          </w:p>
          <w:p>
            <w:pPr>
              <w:pStyle w:val="5"/>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、总结论</w:t>
            </w:r>
          </w:p>
          <w:p>
            <w:pPr>
              <w:pStyle w:val="5"/>
              <w:spacing w:line="360" w:lineRule="auto"/>
              <w:ind w:firstLine="560" w:firstLineChars="200"/>
              <w:jc w:val="both"/>
              <w:rPr>
                <w:rFonts w:hint="default" w:ascii="Times New Roman" w:hAnsi="Times New Roman" w:eastAsia="宋体" w:cs="Times New Roman"/>
                <w:lang w:eastAsia="zh-CN"/>
              </w:rPr>
            </w:pPr>
            <w:r>
              <w:rPr>
                <w:rFonts w:hint="default" w:ascii="Times New Roman" w:hAnsi="Times New Roman" w:eastAsia="宋体" w:cs="Times New Roman"/>
                <w:sz w:val="28"/>
                <w:szCs w:val="28"/>
                <w:lang w:val="en-US" w:eastAsia="zh-CN"/>
              </w:rPr>
              <w:t>我公司</w:t>
            </w:r>
            <w:r>
              <w:rPr>
                <w:rFonts w:hint="eastAsia" w:ascii="Times New Roman" w:hAnsi="Times New Roman" w:eastAsia="宋体" w:cs="Times New Roman"/>
                <w:sz w:val="28"/>
                <w:szCs w:val="28"/>
                <w:lang w:val="en-US" w:eastAsia="zh-CN"/>
              </w:rPr>
              <w:t>湘阴</w:t>
            </w:r>
            <w:r>
              <w:rPr>
                <w:rFonts w:hint="default" w:ascii="Times New Roman" w:hAnsi="Times New Roman" w:eastAsia="宋体" w:cs="Times New Roman"/>
                <w:sz w:val="28"/>
                <w:szCs w:val="28"/>
                <w:lang w:val="en-US" w:eastAsia="zh-CN"/>
              </w:rPr>
              <w:t>县</w:t>
            </w:r>
            <w:r>
              <w:rPr>
                <w:rFonts w:hint="eastAsia" w:ascii="Times New Roman" w:hAnsi="Times New Roman" w:eastAsia="宋体" w:cs="Times New Roman"/>
                <w:sz w:val="28"/>
                <w:szCs w:val="28"/>
                <w:lang w:val="en-US" w:eastAsia="zh-CN"/>
              </w:rPr>
              <w:t>杨林寨乡</w:t>
            </w:r>
            <w:r>
              <w:rPr>
                <w:rFonts w:hint="default" w:ascii="Times New Roman" w:hAnsi="Times New Roman" w:eastAsia="宋体" w:cs="Times New Roman"/>
                <w:sz w:val="28"/>
                <w:szCs w:val="28"/>
                <w:lang w:val="en-US" w:eastAsia="zh-CN"/>
              </w:rPr>
              <w:t>污水处理</w:t>
            </w:r>
            <w:r>
              <w:rPr>
                <w:rFonts w:hint="eastAsia" w:ascii="Times New Roman" w:hAnsi="Times New Roman" w:eastAsia="宋体" w:cs="Times New Roman"/>
                <w:sz w:val="28"/>
                <w:szCs w:val="28"/>
                <w:lang w:val="en-US" w:eastAsia="zh-CN"/>
              </w:rPr>
              <w:t>工程</w:t>
            </w:r>
            <w:r>
              <w:rPr>
                <w:rFonts w:hint="eastAsia" w:cs="Times New Roman"/>
                <w:sz w:val="28"/>
                <w:szCs w:val="28"/>
                <w:lang w:val="en-US" w:eastAsia="zh-CN"/>
              </w:rPr>
              <w:t>项目</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00m</w:t>
            </w:r>
            <w:r>
              <w:rPr>
                <w:rFonts w:hint="default" w:ascii="Times New Roman" w:hAnsi="Times New Roman" w:eastAsia="宋体" w:cs="Times New Roman"/>
                <w:sz w:val="28"/>
                <w:szCs w:val="28"/>
                <w:vertAlign w:val="superscript"/>
                <w:lang w:val="en-US" w:eastAsia="zh-CN"/>
              </w:rPr>
              <w:t>3</w:t>
            </w:r>
            <w:r>
              <w:rPr>
                <w:rFonts w:hint="default" w:ascii="Times New Roman" w:hAnsi="Times New Roman" w:eastAsia="宋体" w:cs="Times New Roman"/>
                <w:sz w:val="28"/>
                <w:szCs w:val="28"/>
                <w:lang w:val="en-US" w:eastAsia="zh-CN"/>
              </w:rPr>
              <w:t>/d)建设项目各项配套建设环保设施运转正常，废水、废气、噪声达标排放，固体废物分类收集处理，达到环保竣工验收条件。</w:t>
            </w:r>
          </w:p>
        </w:tc>
      </w:tr>
    </w:tbl>
    <w:p>
      <w:pPr>
        <w:pStyle w:val="2"/>
        <w:rPr>
          <w:rFonts w:hint="default" w:ascii="Times New Roman" w:hAnsi="Times New Roman" w:eastAsia="宋体" w:cs="Times New Roman"/>
          <w:lang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jc w:val="both"/>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9AAA40"/>
    <w:multiLevelType w:val="singleLevel"/>
    <w:tmpl w:val="849AAA40"/>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67A4"/>
    <w:rsid w:val="00057D07"/>
    <w:rsid w:val="00094AA5"/>
    <w:rsid w:val="000A4F55"/>
    <w:rsid w:val="0011210C"/>
    <w:rsid w:val="0011371B"/>
    <w:rsid w:val="00124127"/>
    <w:rsid w:val="0015332B"/>
    <w:rsid w:val="002449D0"/>
    <w:rsid w:val="002A00C5"/>
    <w:rsid w:val="002B3645"/>
    <w:rsid w:val="002F3E81"/>
    <w:rsid w:val="00316DD9"/>
    <w:rsid w:val="003262B4"/>
    <w:rsid w:val="003828D4"/>
    <w:rsid w:val="003831C1"/>
    <w:rsid w:val="0040783A"/>
    <w:rsid w:val="0042391F"/>
    <w:rsid w:val="00450403"/>
    <w:rsid w:val="00467D73"/>
    <w:rsid w:val="00472F13"/>
    <w:rsid w:val="004B4C2F"/>
    <w:rsid w:val="005114DE"/>
    <w:rsid w:val="00516780"/>
    <w:rsid w:val="005D22C3"/>
    <w:rsid w:val="005E0FA0"/>
    <w:rsid w:val="005E5B4B"/>
    <w:rsid w:val="00606EAE"/>
    <w:rsid w:val="00710251"/>
    <w:rsid w:val="00750094"/>
    <w:rsid w:val="00750402"/>
    <w:rsid w:val="007A6B1B"/>
    <w:rsid w:val="007C34A6"/>
    <w:rsid w:val="007D4EBF"/>
    <w:rsid w:val="008537EF"/>
    <w:rsid w:val="008726B9"/>
    <w:rsid w:val="008875DF"/>
    <w:rsid w:val="008B0C2E"/>
    <w:rsid w:val="008B0D0B"/>
    <w:rsid w:val="008C7567"/>
    <w:rsid w:val="008E77A8"/>
    <w:rsid w:val="00944913"/>
    <w:rsid w:val="0099623D"/>
    <w:rsid w:val="00997DE6"/>
    <w:rsid w:val="009E500E"/>
    <w:rsid w:val="00A63783"/>
    <w:rsid w:val="00AA5225"/>
    <w:rsid w:val="00B4553B"/>
    <w:rsid w:val="00B55022"/>
    <w:rsid w:val="00B61A0D"/>
    <w:rsid w:val="00B838B5"/>
    <w:rsid w:val="00BC27B0"/>
    <w:rsid w:val="00BD293E"/>
    <w:rsid w:val="00BF3EC4"/>
    <w:rsid w:val="00BF42E5"/>
    <w:rsid w:val="00C17821"/>
    <w:rsid w:val="00C21B87"/>
    <w:rsid w:val="00C24112"/>
    <w:rsid w:val="00C37F78"/>
    <w:rsid w:val="00C624D8"/>
    <w:rsid w:val="00C85F42"/>
    <w:rsid w:val="00CF447C"/>
    <w:rsid w:val="00CF5E8F"/>
    <w:rsid w:val="00D32743"/>
    <w:rsid w:val="00DC1421"/>
    <w:rsid w:val="00DC6D5A"/>
    <w:rsid w:val="00DE7B2C"/>
    <w:rsid w:val="00E27BF7"/>
    <w:rsid w:val="00E5524F"/>
    <w:rsid w:val="00ED20E2"/>
    <w:rsid w:val="00EE7133"/>
    <w:rsid w:val="00F056CA"/>
    <w:rsid w:val="00F34872"/>
    <w:rsid w:val="00F617B5"/>
    <w:rsid w:val="00F67804"/>
    <w:rsid w:val="00F860BA"/>
    <w:rsid w:val="00F97DEF"/>
    <w:rsid w:val="00FB62FD"/>
    <w:rsid w:val="00FF131B"/>
    <w:rsid w:val="01781BB9"/>
    <w:rsid w:val="018F44B3"/>
    <w:rsid w:val="04B04683"/>
    <w:rsid w:val="052C3662"/>
    <w:rsid w:val="065C723D"/>
    <w:rsid w:val="066B3C46"/>
    <w:rsid w:val="07267531"/>
    <w:rsid w:val="076E7CFB"/>
    <w:rsid w:val="07F73AB7"/>
    <w:rsid w:val="07F817FC"/>
    <w:rsid w:val="0845351A"/>
    <w:rsid w:val="0B51749E"/>
    <w:rsid w:val="0CAD1DE1"/>
    <w:rsid w:val="0CDD768E"/>
    <w:rsid w:val="0FFE0CE7"/>
    <w:rsid w:val="100542D7"/>
    <w:rsid w:val="10BA067C"/>
    <w:rsid w:val="11806714"/>
    <w:rsid w:val="13937B92"/>
    <w:rsid w:val="154C1F8E"/>
    <w:rsid w:val="15D722E2"/>
    <w:rsid w:val="169267A3"/>
    <w:rsid w:val="17D1493A"/>
    <w:rsid w:val="19962D15"/>
    <w:rsid w:val="1997073F"/>
    <w:rsid w:val="19A53807"/>
    <w:rsid w:val="1A0C1E0A"/>
    <w:rsid w:val="1A9A02C2"/>
    <w:rsid w:val="1B331B16"/>
    <w:rsid w:val="1B6437F4"/>
    <w:rsid w:val="1B8E5E96"/>
    <w:rsid w:val="1BD06EA3"/>
    <w:rsid w:val="1C413F19"/>
    <w:rsid w:val="1C645AD5"/>
    <w:rsid w:val="1D401894"/>
    <w:rsid w:val="1D4C47C4"/>
    <w:rsid w:val="1E181C88"/>
    <w:rsid w:val="1E3656D2"/>
    <w:rsid w:val="1F22707D"/>
    <w:rsid w:val="1FA647ED"/>
    <w:rsid w:val="20337EF7"/>
    <w:rsid w:val="20F113E9"/>
    <w:rsid w:val="21CD580A"/>
    <w:rsid w:val="221730F9"/>
    <w:rsid w:val="228C0DE1"/>
    <w:rsid w:val="231150E0"/>
    <w:rsid w:val="23E301DA"/>
    <w:rsid w:val="244572E6"/>
    <w:rsid w:val="24A013C2"/>
    <w:rsid w:val="25A46820"/>
    <w:rsid w:val="26EE729B"/>
    <w:rsid w:val="270B6624"/>
    <w:rsid w:val="27A7247C"/>
    <w:rsid w:val="28276E2A"/>
    <w:rsid w:val="28995521"/>
    <w:rsid w:val="29B841AE"/>
    <w:rsid w:val="29D77703"/>
    <w:rsid w:val="2AA066ED"/>
    <w:rsid w:val="2AA371CC"/>
    <w:rsid w:val="2C583D4D"/>
    <w:rsid w:val="2CEE28C4"/>
    <w:rsid w:val="2D8456F9"/>
    <w:rsid w:val="2ED84DBE"/>
    <w:rsid w:val="2EE84BBF"/>
    <w:rsid w:val="2F0E00F3"/>
    <w:rsid w:val="2FB35175"/>
    <w:rsid w:val="304C3C7C"/>
    <w:rsid w:val="31A36B5C"/>
    <w:rsid w:val="321B0D38"/>
    <w:rsid w:val="32316FBA"/>
    <w:rsid w:val="32C633E7"/>
    <w:rsid w:val="33676A97"/>
    <w:rsid w:val="34552671"/>
    <w:rsid w:val="349C2D9D"/>
    <w:rsid w:val="34E578DB"/>
    <w:rsid w:val="35242C04"/>
    <w:rsid w:val="352A52FC"/>
    <w:rsid w:val="35345E8B"/>
    <w:rsid w:val="36614048"/>
    <w:rsid w:val="36B3056A"/>
    <w:rsid w:val="3709297F"/>
    <w:rsid w:val="379806C5"/>
    <w:rsid w:val="397317B1"/>
    <w:rsid w:val="397B1DE0"/>
    <w:rsid w:val="39DB3DEB"/>
    <w:rsid w:val="3A157C0D"/>
    <w:rsid w:val="3BA53BF4"/>
    <w:rsid w:val="3C5941B2"/>
    <w:rsid w:val="41D122AE"/>
    <w:rsid w:val="421537EA"/>
    <w:rsid w:val="4282273F"/>
    <w:rsid w:val="43347DAE"/>
    <w:rsid w:val="44840028"/>
    <w:rsid w:val="44AE2CDC"/>
    <w:rsid w:val="45841568"/>
    <w:rsid w:val="46C65480"/>
    <w:rsid w:val="47D417F9"/>
    <w:rsid w:val="480E56A3"/>
    <w:rsid w:val="4816748A"/>
    <w:rsid w:val="49C328FF"/>
    <w:rsid w:val="4A94790B"/>
    <w:rsid w:val="4ABD659E"/>
    <w:rsid w:val="4AC64487"/>
    <w:rsid w:val="4C4026B4"/>
    <w:rsid w:val="4D38101E"/>
    <w:rsid w:val="4D4544E0"/>
    <w:rsid w:val="4D6B1BF2"/>
    <w:rsid w:val="4E3D3EC0"/>
    <w:rsid w:val="4EF01073"/>
    <w:rsid w:val="4FDF5231"/>
    <w:rsid w:val="50F67F49"/>
    <w:rsid w:val="513F699C"/>
    <w:rsid w:val="51C64B2D"/>
    <w:rsid w:val="53735E4F"/>
    <w:rsid w:val="53B95B6C"/>
    <w:rsid w:val="54E77701"/>
    <w:rsid w:val="55C863B6"/>
    <w:rsid w:val="564C7F8A"/>
    <w:rsid w:val="564E3A49"/>
    <w:rsid w:val="56BE130A"/>
    <w:rsid w:val="58004B74"/>
    <w:rsid w:val="58BF6C22"/>
    <w:rsid w:val="590A3F2D"/>
    <w:rsid w:val="590C40DE"/>
    <w:rsid w:val="593847DB"/>
    <w:rsid w:val="59D06C3C"/>
    <w:rsid w:val="5A9B1CE2"/>
    <w:rsid w:val="5AAC0CA5"/>
    <w:rsid w:val="5B2A1A98"/>
    <w:rsid w:val="5B8511E1"/>
    <w:rsid w:val="5C3E40B6"/>
    <w:rsid w:val="5C890207"/>
    <w:rsid w:val="5CC42E7E"/>
    <w:rsid w:val="5D483831"/>
    <w:rsid w:val="5DA40D28"/>
    <w:rsid w:val="5DE808B6"/>
    <w:rsid w:val="5FDA0E7F"/>
    <w:rsid w:val="600C174F"/>
    <w:rsid w:val="612A158C"/>
    <w:rsid w:val="6133177E"/>
    <w:rsid w:val="649F5CCA"/>
    <w:rsid w:val="650D0350"/>
    <w:rsid w:val="68B84191"/>
    <w:rsid w:val="69C15BAD"/>
    <w:rsid w:val="6A035AB2"/>
    <w:rsid w:val="6B440F3A"/>
    <w:rsid w:val="6B807552"/>
    <w:rsid w:val="6BD90F6A"/>
    <w:rsid w:val="6CCB7A68"/>
    <w:rsid w:val="6DF819E8"/>
    <w:rsid w:val="6EB2407D"/>
    <w:rsid w:val="6EC05989"/>
    <w:rsid w:val="6F54064D"/>
    <w:rsid w:val="70305B32"/>
    <w:rsid w:val="70D356AB"/>
    <w:rsid w:val="72022518"/>
    <w:rsid w:val="724742A4"/>
    <w:rsid w:val="72B62309"/>
    <w:rsid w:val="72F50CAB"/>
    <w:rsid w:val="73EA2F07"/>
    <w:rsid w:val="74881452"/>
    <w:rsid w:val="74E81560"/>
    <w:rsid w:val="76EF7BD3"/>
    <w:rsid w:val="789850D7"/>
    <w:rsid w:val="7903392C"/>
    <w:rsid w:val="7A44519B"/>
    <w:rsid w:val="7A9A087C"/>
    <w:rsid w:val="7B7B6697"/>
    <w:rsid w:val="7D4D6599"/>
    <w:rsid w:val="7D7C0FEB"/>
    <w:rsid w:val="7DBF6B88"/>
    <w:rsid w:val="7EF6102F"/>
    <w:rsid w:val="7F19429A"/>
    <w:rsid w:val="7F972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Times New Roman" w:hAnsi="Times New Roman" w:eastAsia="宋体" w:cs="Noto Sans Mono CJK JP Regular"/>
      <w:kern w:val="0"/>
      <w:sz w:val="24"/>
      <w:szCs w:val="22"/>
      <w:lang w:val="en-US" w:eastAsia="en-US" w:bidi="ar-SA"/>
    </w:rPr>
  </w:style>
  <w:style w:type="paragraph" w:styleId="3">
    <w:name w:val="heading 2"/>
    <w:basedOn w:val="1"/>
    <w:next w:val="4"/>
    <w:link w:val="21"/>
    <w:qFormat/>
    <w:uiPriority w:val="0"/>
    <w:pPr>
      <w:keepNext/>
      <w:keepLines/>
      <w:spacing w:before="240" w:after="120" w:line="360" w:lineRule="auto"/>
      <w:outlineLvl w:val="1"/>
    </w:pPr>
    <w:rPr>
      <w:rFonts w:ascii="Times New Roman" w:hAnsi="Times New Roman" w:eastAsia="宋体"/>
      <w:b/>
      <w:sz w:val="28"/>
      <w:szCs w:val="28"/>
    </w:rPr>
  </w:style>
  <w:style w:type="paragraph" w:styleId="7">
    <w:name w:val="heading 3"/>
    <w:basedOn w:val="1"/>
    <w:next w:val="1"/>
    <w:link w:val="22"/>
    <w:semiHidden/>
    <w:unhideWhenUsed/>
    <w:qFormat/>
    <w:uiPriority w:val="9"/>
    <w:pPr>
      <w:keepNext/>
      <w:keepLines/>
      <w:spacing w:before="260" w:after="260" w:line="416" w:lineRule="auto"/>
      <w:outlineLvl w:val="2"/>
    </w:pPr>
    <w:rPr>
      <w:b/>
      <w:bCs/>
      <w:sz w:val="32"/>
      <w:szCs w:val="32"/>
    </w:rPr>
  </w:style>
  <w:style w:type="paragraph" w:styleId="8">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
    <w:name w:val="Body Text First Indent"/>
    <w:basedOn w:val="5"/>
    <w:next w:val="1"/>
    <w:link w:val="30"/>
    <w:semiHidden/>
    <w:unhideWhenUsed/>
    <w:qFormat/>
    <w:uiPriority w:val="99"/>
    <w:pPr>
      <w:spacing w:after="120"/>
      <w:ind w:firstLine="420" w:firstLineChars="100"/>
    </w:pPr>
    <w:rPr>
      <w:sz w:val="22"/>
      <w:szCs w:val="22"/>
    </w:rPr>
  </w:style>
  <w:style w:type="paragraph" w:styleId="5">
    <w:name w:val="Body Text"/>
    <w:basedOn w:val="1"/>
    <w:next w:val="6"/>
    <w:link w:val="23"/>
    <w:qFormat/>
    <w:uiPriority w:val="1"/>
    <w:rPr>
      <w:sz w:val="24"/>
      <w:szCs w:val="24"/>
    </w:rPr>
  </w:style>
  <w:style w:type="paragraph" w:customStyle="1" w:styleId="6">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9">
    <w:name w:val="annotation text"/>
    <w:basedOn w:val="1"/>
    <w:qFormat/>
    <w:uiPriority w:val="0"/>
    <w:pPr>
      <w:jc w:val="left"/>
    </w:pPr>
  </w:style>
  <w:style w:type="paragraph" w:styleId="10">
    <w:name w:val="Body Text Indent"/>
    <w:basedOn w:val="1"/>
    <w:qFormat/>
    <w:uiPriority w:val="0"/>
    <w:pPr>
      <w:spacing w:after="120"/>
      <w:ind w:left="420" w:leftChars="200"/>
    </w:pPr>
    <w:rPr>
      <w:rFonts w:ascii="Times New Roman" w:hAnsi="Times New Roman"/>
      <w:kern w:val="13"/>
      <w:sz w:val="24"/>
      <w:szCs w:val="24"/>
    </w:rPr>
  </w:style>
  <w:style w:type="paragraph" w:styleId="11">
    <w:name w:val="Balloon Text"/>
    <w:basedOn w:val="1"/>
    <w:link w:val="28"/>
    <w:unhideWhenUsed/>
    <w:qFormat/>
    <w:uiPriority w:val="99"/>
    <w:rPr>
      <w:sz w:val="18"/>
      <w:szCs w:val="18"/>
    </w:rPr>
  </w:style>
  <w:style w:type="paragraph" w:styleId="12">
    <w:name w:val="footer"/>
    <w:basedOn w:val="1"/>
    <w:link w:val="29"/>
    <w:unhideWhenUsed/>
    <w:qFormat/>
    <w:uiPriority w:val="99"/>
    <w:pPr>
      <w:tabs>
        <w:tab w:val="center" w:pos="4153"/>
        <w:tab w:val="right" w:pos="8306"/>
      </w:tabs>
      <w:snapToGrid w:val="0"/>
    </w:pPr>
    <w:rPr>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4">
    <w:name w:val="toc 2"/>
    <w:basedOn w:val="1"/>
    <w:next w:val="1"/>
    <w:qFormat/>
    <w:uiPriority w:val="0"/>
    <w:pPr>
      <w:adjustRightInd w:val="0"/>
      <w:ind w:left="420" w:leftChars="200"/>
      <w:jc w:val="left"/>
      <w:textAlignment w:val="baseline"/>
    </w:pPr>
    <w:rPr>
      <w:sz w:val="24"/>
    </w:rPr>
  </w:style>
  <w:style w:type="paragraph" w:styleId="15">
    <w:name w:val="Body Text 2"/>
    <w:basedOn w:val="1"/>
    <w:link w:val="34"/>
    <w:semiHidden/>
    <w:unhideWhenUsed/>
    <w:qFormat/>
    <w:uiPriority w:val="99"/>
    <w:pPr>
      <w:spacing w:after="120" w:line="480" w:lineRule="auto"/>
    </w:p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10"/>
    <w:qFormat/>
    <w:uiPriority w:val="0"/>
    <w:pPr>
      <w:ind w:firstLine="420" w:firstLineChars="200"/>
    </w:pPr>
    <w:rPr>
      <w:rFonts w:ascii="Calibri" w:hAnsi="Calibri"/>
      <w:kern w:val="2"/>
      <w:sz w:val="21"/>
      <w:szCs w:val="22"/>
    </w:rPr>
  </w:style>
  <w:style w:type="table" w:styleId="19">
    <w:name w:val="Table Grid"/>
    <w:basedOn w:val="1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1">
    <w:name w:val="标题 2 Char"/>
    <w:basedOn w:val="20"/>
    <w:link w:val="3"/>
    <w:qFormat/>
    <w:uiPriority w:val="0"/>
    <w:rPr>
      <w:rFonts w:ascii="Times New Roman" w:hAnsi="Times New Roman" w:eastAsia="宋体" w:cs="Noto Sans Mono CJK JP Regular"/>
      <w:b/>
      <w:kern w:val="0"/>
      <w:sz w:val="28"/>
      <w:szCs w:val="28"/>
      <w:lang w:eastAsia="en-US"/>
    </w:rPr>
  </w:style>
  <w:style w:type="character" w:customStyle="1" w:styleId="22">
    <w:name w:val="标题 3 Char"/>
    <w:basedOn w:val="20"/>
    <w:link w:val="7"/>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23">
    <w:name w:val="正文文本 Char"/>
    <w:basedOn w:val="20"/>
    <w:link w:val="5"/>
    <w:qFormat/>
    <w:uiPriority w:val="1"/>
    <w:rPr>
      <w:rFonts w:ascii="Noto Sans Mono CJK JP Regular" w:hAnsi="Noto Sans Mono CJK JP Regular" w:eastAsia="宋体" w:cs="Noto Sans Mono CJK JP Regular"/>
      <w:kern w:val="0"/>
      <w:sz w:val="24"/>
      <w:szCs w:val="24"/>
      <w:lang w:eastAsia="en-US"/>
    </w:rPr>
  </w:style>
  <w:style w:type="character" w:customStyle="1" w:styleId="24">
    <w:name w:val="页眉 Char"/>
    <w:basedOn w:val="20"/>
    <w:link w:val="13"/>
    <w:qFormat/>
    <w:uiPriority w:val="0"/>
    <w:rPr>
      <w:rFonts w:ascii="Times New Roman" w:hAnsi="Times New Roman" w:eastAsia="宋体" w:cs="Noto Sans Mono CJK JP Regular"/>
      <w:kern w:val="0"/>
      <w:sz w:val="18"/>
      <w:szCs w:val="18"/>
      <w:lang w:eastAsia="en-US"/>
    </w:rPr>
  </w:style>
  <w:style w:type="paragraph" w:customStyle="1" w:styleId="25">
    <w:name w:val="四级条标题"/>
    <w:basedOn w:val="1"/>
    <w:next w:val="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6">
    <w:name w:val="Table Paragraph"/>
    <w:basedOn w:val="1"/>
    <w:qFormat/>
    <w:uiPriority w:val="1"/>
    <w:pPr>
      <w:jc w:val="center"/>
    </w:pPr>
  </w:style>
  <w:style w:type="paragraph" w:customStyle="1" w:styleId="27">
    <w:name w:val="表格"/>
    <w:basedOn w:val="1"/>
    <w:next w:val="1"/>
    <w:qFormat/>
    <w:uiPriority w:val="0"/>
    <w:pPr>
      <w:jc w:val="center"/>
    </w:pPr>
    <w:rPr>
      <w:rFonts w:ascii="Times New Roman" w:hAnsi="Times New Roman"/>
      <w:sz w:val="21"/>
      <w:szCs w:val="21"/>
    </w:rPr>
  </w:style>
  <w:style w:type="character" w:customStyle="1" w:styleId="28">
    <w:name w:val="批注框文本 Char"/>
    <w:basedOn w:val="20"/>
    <w:link w:val="11"/>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9">
    <w:name w:val="页脚 Char"/>
    <w:basedOn w:val="20"/>
    <w:link w:val="12"/>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0">
    <w:name w:val="正文首行缩进 Char"/>
    <w:basedOn w:val="23"/>
    <w:link w:val="4"/>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31">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32">
    <w:name w:val="font31"/>
    <w:basedOn w:val="20"/>
    <w:qFormat/>
    <w:uiPriority w:val="0"/>
    <w:rPr>
      <w:rFonts w:ascii="Times New Roman" w:hAnsi="Times New Roman" w:cs="Times New Roman"/>
      <w:color w:val="000000"/>
      <w:sz w:val="20"/>
      <w:szCs w:val="20"/>
      <w:u w:val="none"/>
      <w:lang w:bidi="ar-SA"/>
    </w:rPr>
  </w:style>
  <w:style w:type="paragraph" w:customStyle="1" w:styleId="33">
    <w:name w:val="1"/>
    <w:basedOn w:val="1"/>
    <w:next w:val="15"/>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34">
    <w:name w:val="正文文本 2 Char"/>
    <w:basedOn w:val="20"/>
    <w:link w:val="15"/>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35">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36">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37">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table" w:customStyle="1" w:styleId="38">
    <w:name w:val="网格型1"/>
    <w:basedOn w:val="18"/>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9">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0">
    <w:name w:val="zw"/>
    <w:basedOn w:val="1"/>
    <w:qFormat/>
    <w:uiPriority w:val="0"/>
    <w:pPr>
      <w:spacing w:line="600" w:lineRule="atLeast"/>
      <w:ind w:firstLine="524" w:firstLineChars="187"/>
      <w:jc w:val="both"/>
    </w:pPr>
    <w:rPr>
      <w:rFonts w:eastAsia="宋体" w:cs="Times New Roman"/>
      <w:sz w:val="28"/>
      <w:szCs w:val="28"/>
    </w:rPr>
  </w:style>
  <w:style w:type="paragraph" w:customStyle="1" w:styleId="41">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10493</Words>
  <Characters>13148</Characters>
  <Lines>199</Lines>
  <Paragraphs>56</Paragraphs>
  <TotalTime>4</TotalTime>
  <ScaleCrop>false</ScaleCrop>
  <LinksUpToDate>false</LinksUpToDate>
  <CharactersWithSpaces>13408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Administrator</cp:lastModifiedBy>
  <cp:lastPrinted>2021-07-19T08:16:00Z</cp:lastPrinted>
  <dcterms:modified xsi:type="dcterms:W3CDTF">2021-07-21T02:02:13Z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573562B0ACE140F28181A93858852A9B</vt:lpwstr>
  </property>
</Properties>
</file>