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eastAsia="宋体" w:cs="Times New Roman"/>
          <w:color w:val="000000"/>
          <w:sz w:val="28"/>
          <w:lang w:eastAsia="zh-CN"/>
        </w:rPr>
      </w:pPr>
    </w:p>
    <w:p>
      <w:pPr>
        <w:spacing w:line="360" w:lineRule="auto"/>
        <w:jc w:val="both"/>
        <w:rPr>
          <w:rFonts w:hint="default" w:ascii="Times New Roman" w:hAnsi="Times New Roman" w:eastAsia="宋体" w:cs="Times New Roman"/>
          <w:b/>
          <w:bCs/>
          <w:color w:val="000000"/>
          <w:spacing w:val="-23"/>
          <w:sz w:val="48"/>
          <w:szCs w:val="48"/>
          <w:lang w:eastAsia="zh-CN"/>
        </w:rPr>
      </w:pP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default" w:ascii="Times New Roman" w:hAnsi="Times New Roman" w:eastAsia="宋体" w:cs="Times New Roman"/>
          <w:b/>
          <w:color w:val="000000"/>
          <w:sz w:val="48"/>
          <w:szCs w:val="48"/>
          <w:lang w:eastAsia="zh-CN"/>
        </w:rPr>
        <w:t>岳阳县</w:t>
      </w:r>
      <w:r>
        <w:rPr>
          <w:rFonts w:hint="eastAsia" w:cs="Times New Roman"/>
          <w:b/>
          <w:color w:val="000000"/>
          <w:sz w:val="48"/>
          <w:szCs w:val="48"/>
          <w:lang w:eastAsia="zh-CN"/>
        </w:rPr>
        <w:t>杨林乡</w:t>
      </w:r>
      <w:r>
        <w:rPr>
          <w:rFonts w:hint="default" w:ascii="Times New Roman" w:hAnsi="Times New Roman" w:eastAsia="宋体" w:cs="Times New Roman"/>
          <w:b/>
          <w:color w:val="000000"/>
          <w:sz w:val="48"/>
          <w:szCs w:val="48"/>
          <w:lang w:eastAsia="zh-CN"/>
        </w:rPr>
        <w:t>污水处理厂</w:t>
      </w: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default" w:ascii="Times New Roman" w:hAnsi="Times New Roman" w:eastAsia="宋体" w:cs="Times New Roman"/>
          <w:b/>
          <w:color w:val="000000"/>
          <w:sz w:val="48"/>
          <w:szCs w:val="48"/>
          <w:lang w:val="en-US" w:eastAsia="zh-CN"/>
        </w:rPr>
        <w:t>(处理规模</w:t>
      </w:r>
      <w:r>
        <w:rPr>
          <w:rFonts w:hint="eastAsia" w:cs="Times New Roman"/>
          <w:b/>
          <w:color w:val="000000"/>
          <w:sz w:val="48"/>
          <w:szCs w:val="48"/>
          <w:lang w:val="en-US" w:eastAsia="zh-CN"/>
        </w:rPr>
        <w:t>500</w:t>
      </w:r>
      <w:r>
        <w:rPr>
          <w:rFonts w:hint="default" w:ascii="Times New Roman" w:hAnsi="Times New Roman" w:eastAsia="宋体" w:cs="Times New Roman"/>
          <w:b/>
          <w:color w:val="000000"/>
          <w:sz w:val="48"/>
          <w:szCs w:val="48"/>
          <w:lang w:val="en-US" w:eastAsia="zh-CN"/>
        </w:rPr>
        <w:t>m</w:t>
      </w:r>
      <w:r>
        <w:rPr>
          <w:rFonts w:hint="default" w:ascii="Times New Roman" w:hAnsi="Times New Roman" w:eastAsia="宋体" w:cs="Times New Roman"/>
          <w:b/>
          <w:color w:val="000000"/>
          <w:sz w:val="48"/>
          <w:szCs w:val="48"/>
          <w:vertAlign w:val="superscript"/>
          <w:lang w:val="en-US" w:eastAsia="zh-CN"/>
        </w:rPr>
        <w:t>3</w:t>
      </w:r>
      <w:r>
        <w:rPr>
          <w:rFonts w:hint="default" w:ascii="Times New Roman" w:hAnsi="Times New Roman" w:eastAsia="宋体" w:cs="Times New Roman"/>
          <w:b/>
          <w:color w:val="000000"/>
          <w:sz w:val="48"/>
          <w:szCs w:val="48"/>
          <w:lang w:val="en-US" w:eastAsia="zh-CN"/>
        </w:rPr>
        <w:t>/d)建设项目</w:t>
      </w: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default" w:ascii="Times New Roman" w:hAnsi="Times New Roman" w:eastAsia="宋体" w:cs="Times New Roman"/>
          <w:b/>
          <w:color w:val="000000"/>
          <w:sz w:val="48"/>
          <w:szCs w:val="48"/>
          <w:lang w:eastAsia="zh-CN"/>
        </w:rPr>
        <w:t>竣工环境保护验收监测报告表</w:t>
      </w:r>
    </w:p>
    <w:p>
      <w:pPr>
        <w:pStyle w:val="2"/>
        <w:rPr>
          <w:rFonts w:hint="default" w:ascii="Times New Roman" w:hAnsi="Times New Roman" w:eastAsia="宋体" w:cs="Times New Roman"/>
          <w:u w:val="single"/>
          <w:lang w:eastAsia="zh-CN"/>
        </w:rPr>
      </w:pPr>
      <w:r>
        <w:rPr>
          <w:rFonts w:hint="default"/>
          <w:lang w:eastAsia="zh-CN"/>
        </w:rPr>
        <w:drawing>
          <wp:inline distT="0" distB="0" distL="114300" distR="114300">
            <wp:extent cx="5347335" cy="3261360"/>
            <wp:effectExtent l="0" t="0" r="5715" b="15240"/>
            <wp:docPr id="40" name="图片 40" descr="QQ图片2020120911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QQ图片20201209111008"/>
                    <pic:cNvPicPr>
                      <a:picLocks noChangeAspect="1"/>
                    </pic:cNvPicPr>
                  </pic:nvPicPr>
                  <pic:blipFill>
                    <a:blip r:embed="rId9"/>
                    <a:stretch>
                      <a:fillRect/>
                    </a:stretch>
                  </pic:blipFill>
                  <pic:spPr>
                    <a:xfrm>
                      <a:off x="0" y="0"/>
                      <a:ext cx="5347335" cy="3261360"/>
                    </a:xfrm>
                    <a:prstGeom prst="rect">
                      <a:avLst/>
                    </a:prstGeom>
                  </pic:spPr>
                </pic:pic>
              </a:graphicData>
            </a:graphic>
          </wp:inline>
        </w:drawing>
      </w:r>
      <w:r>
        <w:rPr>
          <w:rFonts w:hint="default" w:ascii="Times New Roman" w:hAnsi="Times New Roman" w:eastAsia="宋体" w:cs="Times New Roman"/>
          <w:color w:val="000000"/>
          <w:sz w:val="28"/>
          <w:lang w:eastAsia="zh-CN"/>
        </w:rPr>
        <w:tab/>
      </w:r>
    </w:p>
    <w:p>
      <w:pPr>
        <w:autoSpaceDE/>
        <w:autoSpaceDN/>
        <w:spacing w:line="360" w:lineRule="auto"/>
        <w:jc w:val="center"/>
        <w:rPr>
          <w:rFonts w:hint="default" w:ascii="Times New Roman" w:hAnsi="Times New Roman" w:eastAsia="宋体" w:cs="Times New Roman"/>
          <w:color w:val="000000"/>
          <w:sz w:val="28"/>
          <w:szCs w:val="28"/>
          <w:u w:val="none"/>
          <w:lang w:eastAsia="zh-CN"/>
        </w:rPr>
      </w:pPr>
    </w:p>
    <w:p>
      <w:pPr>
        <w:autoSpaceDE/>
        <w:autoSpaceDN/>
        <w:spacing w:line="360" w:lineRule="auto"/>
        <w:jc w:val="center"/>
        <w:rPr>
          <w:rFonts w:hint="default" w:ascii="Times New Roman" w:hAnsi="Times New Roman" w:eastAsia="宋体" w:cs="Times New Roman"/>
          <w:color w:val="000000"/>
          <w:sz w:val="28"/>
          <w:szCs w:val="28"/>
          <w:u w:val="single"/>
          <w:lang w:eastAsia="zh-CN"/>
        </w:rPr>
      </w:pPr>
      <w:r>
        <w:rPr>
          <w:rFonts w:hint="default" w:ascii="Times New Roman" w:hAnsi="Times New Roman" w:eastAsia="宋体" w:cs="Times New Roman"/>
          <w:color w:val="000000"/>
          <w:sz w:val="28"/>
          <w:szCs w:val="28"/>
          <w:u w:val="none"/>
          <w:lang w:eastAsia="zh-CN"/>
        </w:rPr>
        <w:t>建设单位：</w:t>
      </w:r>
      <w:r>
        <w:rPr>
          <w:rFonts w:hint="default" w:ascii="Times New Roman" w:hAnsi="Times New Roman" w:eastAsia="宋体" w:cs="Times New Roman"/>
          <w:color w:val="000000"/>
          <w:sz w:val="28"/>
          <w:szCs w:val="28"/>
          <w:u w:val="single"/>
          <w:lang w:eastAsia="zh-CN"/>
        </w:rPr>
        <w:t>岳阳县中岳环保科技有限公司</w:t>
      </w:r>
    </w:p>
    <w:p>
      <w:pPr>
        <w:pStyle w:val="2"/>
        <w:ind w:firstLine="1680" w:firstLineChars="600"/>
        <w:jc w:val="both"/>
        <w:rPr>
          <w:rFonts w:hint="default" w:ascii="Times New Roman" w:hAnsi="Times New Roman" w:eastAsia="宋体" w:cs="Times New Roman"/>
          <w:color w:val="000000"/>
          <w:sz w:val="28"/>
          <w:szCs w:val="28"/>
          <w:u w:val="single"/>
          <w:lang w:eastAsia="zh-CN"/>
        </w:rPr>
      </w:pPr>
      <w:r>
        <w:rPr>
          <w:rFonts w:hint="default" w:ascii="Times New Roman" w:hAnsi="Times New Roman" w:eastAsia="宋体" w:cs="Times New Roman"/>
          <w:color w:val="000000"/>
          <w:sz w:val="28"/>
          <w:szCs w:val="28"/>
          <w:u w:val="none"/>
          <w:lang w:eastAsia="zh-CN"/>
        </w:rPr>
        <w:t>编制单位：</w:t>
      </w:r>
      <w:r>
        <w:rPr>
          <w:rFonts w:hint="eastAsia" w:ascii="Times New Roman" w:hAnsi="Times New Roman" w:cs="Times New Roman"/>
          <w:color w:val="000000"/>
          <w:sz w:val="28"/>
          <w:szCs w:val="28"/>
          <w:u w:val="single"/>
          <w:lang w:val="en-US" w:eastAsia="zh-CN"/>
        </w:rPr>
        <w:t>湖南衡润</w:t>
      </w:r>
      <w:r>
        <w:rPr>
          <w:rFonts w:hint="default" w:ascii="Times New Roman" w:hAnsi="Times New Roman" w:eastAsia="宋体" w:cs="Times New Roman"/>
          <w:color w:val="000000"/>
          <w:sz w:val="28"/>
          <w:szCs w:val="28"/>
          <w:u w:val="single"/>
          <w:lang w:eastAsia="zh-CN"/>
        </w:rPr>
        <w:t>科技有限公司</w:t>
      </w:r>
    </w:p>
    <w:p>
      <w:pPr>
        <w:pStyle w:val="2"/>
        <w:rPr>
          <w:rFonts w:hint="default" w:ascii="Times New Roman" w:hAnsi="Times New Roman" w:eastAsia="宋体" w:cs="Times New Roman"/>
          <w:color w:val="000000"/>
          <w:sz w:val="28"/>
          <w:szCs w:val="28"/>
          <w:lang w:eastAsia="zh-CN"/>
        </w:rPr>
      </w:pPr>
    </w:p>
    <w:p>
      <w:pPr>
        <w:autoSpaceDE/>
        <w:autoSpaceDN/>
        <w:spacing w:line="360" w:lineRule="auto"/>
        <w:jc w:val="center"/>
        <w:rPr>
          <w:rFonts w:hint="default" w:ascii="Times New Roman" w:hAnsi="Times New Roman" w:eastAsia="宋体" w:cs="Times New Roman"/>
          <w:color w:val="000000"/>
          <w:sz w:val="28"/>
          <w:szCs w:val="28"/>
          <w:lang w:eastAsia="zh-CN"/>
        </w:rPr>
        <w:sectPr>
          <w:headerReference r:id="rId4" w:type="first"/>
          <w:headerReference r:id="rId3" w:type="default"/>
          <w:pgSz w:w="11906" w:h="16838"/>
          <w:pgMar w:top="1440" w:right="1803" w:bottom="1440" w:left="1803" w:header="850"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eastAsia="宋体" w:cs="Times New Roman"/>
          <w:color w:val="000000"/>
          <w:sz w:val="28"/>
          <w:szCs w:val="28"/>
          <w:lang w:eastAsia="zh-CN"/>
        </w:rPr>
        <w:t>二零二零年十</w:t>
      </w:r>
      <w:r>
        <w:rPr>
          <w:rFonts w:hint="eastAsia" w:cs="Times New Roman"/>
          <w:color w:val="000000"/>
          <w:sz w:val="28"/>
          <w:szCs w:val="28"/>
          <w:lang w:eastAsia="zh-CN"/>
        </w:rPr>
        <w:t>二</w:t>
      </w:r>
      <w:r>
        <w:rPr>
          <w:rFonts w:hint="default" w:ascii="Times New Roman" w:hAnsi="Times New Roman" w:eastAsia="宋体" w:cs="Times New Roman"/>
          <w:color w:val="000000"/>
          <w:sz w:val="28"/>
          <w:szCs w:val="28"/>
          <w:lang w:eastAsia="zh-CN"/>
        </w:rPr>
        <w:t>月</w:t>
      </w:r>
    </w:p>
    <w:tbl>
      <w:tblPr>
        <w:tblStyle w:val="18"/>
        <w:tblW w:w="8971" w:type="dxa"/>
        <w:jc w:val="center"/>
        <w:tblLayout w:type="fixed"/>
        <w:tblCellMar>
          <w:top w:w="0" w:type="dxa"/>
          <w:left w:w="108" w:type="dxa"/>
          <w:bottom w:w="0" w:type="dxa"/>
          <w:right w:w="108" w:type="dxa"/>
        </w:tblCellMar>
      </w:tblPr>
      <w:tblGrid>
        <w:gridCol w:w="8555"/>
        <w:gridCol w:w="416"/>
      </w:tblGrid>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建设单位法人代表：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编制单位法人代表：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 目 负 责 人：曾子鹏</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填    表    人：陈逸杰</w:t>
            </w:r>
          </w:p>
        </w:tc>
      </w:tr>
      <w:tr>
        <w:tblPrEx>
          <w:tblCellMar>
            <w:top w:w="0" w:type="dxa"/>
            <w:left w:w="108" w:type="dxa"/>
            <w:bottom w:w="0" w:type="dxa"/>
            <w:right w:w="108" w:type="dxa"/>
          </w:tblCellMar>
        </w:tblPrEx>
        <w:trPr>
          <w:trHeight w:val="5896" w:hRule="atLeast"/>
          <w:jc w:val="center"/>
        </w:trPr>
        <w:tc>
          <w:tcPr>
            <w:tcW w:w="8971" w:type="dxa"/>
            <w:gridSpan w:val="2"/>
            <w:vAlign w:val="center"/>
          </w:tcPr>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90" w:hRule="atLeast"/>
          <w:jc w:val="center"/>
        </w:trPr>
        <w:tc>
          <w:tcPr>
            <w:tcW w:w="8555" w:type="dxa"/>
            <w:vAlign w:val="center"/>
          </w:tcPr>
          <w:tbl>
            <w:tblPr>
              <w:tblStyle w:val="19"/>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69"/>
              <w:gridCol w:w="4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69" w:type="dxa"/>
                  <w:tcBorders>
                    <w:tl2br w:val="nil"/>
                    <w:tr2bl w:val="nil"/>
                  </w:tcBorders>
                </w:tcPr>
                <w:p>
                  <w:pPr>
                    <w:spacing w:line="360" w:lineRule="auto"/>
                    <w:ind w:left="2280" w:hanging="2280" w:hangingChars="95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建设单位（盖章）：</w:t>
                  </w:r>
                  <w:r>
                    <w:rPr>
                      <w:rFonts w:hint="default" w:ascii="Times New Roman" w:hAnsi="Times New Roman" w:eastAsia="宋体" w:cs="Times New Roman"/>
                      <w:sz w:val="24"/>
                      <w:szCs w:val="24"/>
                      <w:lang w:val="en-US" w:eastAsia="zh-CN"/>
                    </w:rPr>
                    <w:t>岳阳县中岳环</w:t>
                  </w:r>
                </w:p>
                <w:p>
                  <w:pPr>
                    <w:spacing w:line="360" w:lineRule="auto"/>
                    <w:ind w:left="2280" w:hanging="2280" w:hangingChars="950"/>
                    <w:jc w:val="left"/>
                    <w:rPr>
                      <w:rFonts w:hint="default" w:ascii="Times New Roman" w:hAnsi="Times New Roman" w:eastAsia="宋体" w:cs="Times New Roman"/>
                      <w:sz w:val="24"/>
                      <w:szCs w:val="24"/>
                      <w:vertAlign w:val="baseline"/>
                      <w:lang w:eastAsia="zh-CN"/>
                    </w:rPr>
                  </w:pPr>
                  <w:r>
                    <w:rPr>
                      <w:rFonts w:hint="eastAsia" w:ascii="Times New Roman" w:hAnsi="Times New Roman" w:cs="Times New Roman"/>
                      <w:sz w:val="24"/>
                      <w:szCs w:val="24"/>
                      <w:lang w:val="en-US" w:eastAsia="zh-CN"/>
                    </w:rPr>
                    <w:t>保科技</w:t>
                  </w:r>
                  <w:r>
                    <w:rPr>
                      <w:rFonts w:hint="default" w:ascii="Times New Roman" w:hAnsi="Times New Roman" w:eastAsia="宋体" w:cs="Times New Roman"/>
                      <w:sz w:val="24"/>
                      <w:szCs w:val="24"/>
                      <w:lang w:val="en-US" w:eastAsia="zh-CN"/>
                    </w:rPr>
                    <w:t>有限公司</w:t>
                  </w:r>
                </w:p>
              </w:tc>
              <w:tc>
                <w:tcPr>
                  <w:tcW w:w="4170" w:type="dxa"/>
                  <w:tcBorders>
                    <w:tl2br w:val="nil"/>
                    <w:tr2bl w:val="nil"/>
                  </w:tcBorders>
                </w:tcPr>
                <w:p>
                  <w:pPr>
                    <w:spacing w:line="360" w:lineRule="auto"/>
                    <w:jc w:val="left"/>
                    <w:rPr>
                      <w:rFonts w:hint="default" w:ascii="Times New Roman" w:hAnsi="Times New Roman" w:eastAsia="宋体" w:cs="Times New Roman"/>
                      <w:sz w:val="24"/>
                      <w:szCs w:val="24"/>
                      <w:vertAlign w:val="baseline"/>
                      <w:lang w:eastAsia="zh-CN"/>
                    </w:rPr>
                  </w:pPr>
                  <w:r>
                    <w:rPr>
                      <w:rFonts w:hint="default" w:ascii="Times New Roman" w:hAnsi="Times New Roman" w:eastAsia="宋体" w:cs="Times New Roman"/>
                      <w:sz w:val="24"/>
                      <w:szCs w:val="24"/>
                      <w:lang w:val="en-US" w:eastAsia="zh-CN"/>
                    </w:rPr>
                    <w:t>编制</w:t>
                  </w:r>
                  <w:r>
                    <w:rPr>
                      <w:rFonts w:hint="default" w:ascii="Times New Roman" w:hAnsi="Times New Roman" w:eastAsia="宋体" w:cs="Times New Roman"/>
                      <w:sz w:val="24"/>
                      <w:szCs w:val="24"/>
                      <w:lang w:eastAsia="zh-CN"/>
                    </w:rPr>
                    <w:t>单位（盖章）：</w:t>
                  </w:r>
                  <w:r>
                    <w:rPr>
                      <w:rFonts w:hint="default" w:ascii="Times New Roman" w:hAnsi="Times New Roman" w:eastAsia="宋体" w:cs="Times New Roman"/>
                      <w:sz w:val="24"/>
                      <w:szCs w:val="24"/>
                      <w:lang w:val="en-US" w:eastAsia="zh-CN"/>
                    </w:rPr>
                    <w:t>湖南衡润</w:t>
                  </w:r>
                  <w:r>
                    <w:rPr>
                      <w:rFonts w:hint="default" w:ascii="Times New Roman" w:hAnsi="Times New Roman" w:eastAsia="宋体" w:cs="Times New Roman"/>
                      <w:sz w:val="24"/>
                      <w:szCs w:val="24"/>
                      <w:lang w:eastAsia="zh-CN"/>
                    </w:rPr>
                    <w:t>科技有限公司</w:t>
                  </w:r>
                </w:p>
              </w:tc>
            </w:tr>
          </w:tbl>
          <w:p>
            <w:pPr>
              <w:spacing w:line="360" w:lineRule="auto"/>
              <w:ind w:left="2280" w:hanging="2280" w:hangingChars="950"/>
              <w:jc w:val="left"/>
              <w:rPr>
                <w:rFonts w:hint="default" w:ascii="Times New Roman" w:hAnsi="Times New Roman" w:eastAsia="宋体" w:cs="Times New Roman"/>
                <w:sz w:val="24"/>
                <w:szCs w:val="24"/>
                <w:lang w:val="en-US" w:eastAsia="zh-CN"/>
              </w:rPr>
            </w:pPr>
          </w:p>
        </w:tc>
        <w:tc>
          <w:tcPr>
            <w:tcW w:w="416" w:type="dxa"/>
            <w:vMerge w:val="restart"/>
            <w:vAlign w:val="center"/>
          </w:tcPr>
          <w:p>
            <w:pPr>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电    话：</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电    话：</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传    真：</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传    真：</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邮    编： 414000</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邮    编： 414000</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ind w:left="1200" w:hanging="1200" w:hangingChars="5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地    址：</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地    址：</w:t>
            </w:r>
          </w:p>
        </w:tc>
        <w:tc>
          <w:tcPr>
            <w:tcW w:w="416" w:type="dxa"/>
            <w:vMerge w:val="continue"/>
            <w:vAlign w:val="center"/>
          </w:tcPr>
          <w:p>
            <w:pPr>
              <w:jc w:val="both"/>
              <w:rPr>
                <w:rFonts w:hint="default" w:ascii="Times New Roman" w:hAnsi="Times New Roman" w:eastAsia="宋体" w:cs="Times New Roman"/>
                <w:sz w:val="28"/>
                <w:szCs w:val="28"/>
                <w:lang w:eastAsia="zh-CN"/>
              </w:rPr>
            </w:pPr>
          </w:p>
        </w:tc>
      </w:tr>
    </w:tbl>
    <w:p>
      <w:pPr>
        <w:widowControl/>
        <w:autoSpaceDE/>
        <w:autoSpaceDN/>
        <w:rPr>
          <w:rFonts w:hint="default" w:ascii="Times New Roman" w:hAnsi="Times New Roman" w:eastAsia="宋体" w:cs="Times New Roman"/>
          <w:b/>
          <w:sz w:val="24"/>
          <w:szCs w:val="24"/>
          <w:lang w:eastAsia="zh-CN"/>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sz w:val="24"/>
          <w:szCs w:val="24"/>
          <w:lang w:eastAsia="zh-CN"/>
        </w:rPr>
        <w:br w:type="page"/>
      </w:r>
    </w:p>
    <w:p>
      <w:pPr>
        <w:spacing w:line="386" w:lineRule="exact"/>
        <w:rPr>
          <w:rFonts w:hint="default" w:ascii="Times New Roman" w:hAnsi="Times New Roman" w:eastAsia="宋体" w:cs="Times New Roman"/>
          <w:sz w:val="28"/>
          <w:szCs w:val="28"/>
        </w:rPr>
      </w:pPr>
      <w:r>
        <w:rPr>
          <w:rFonts w:hint="default" w:ascii="Times New Roman" w:hAnsi="Times New Roman" w:eastAsia="宋体" w:cs="Times New Roman"/>
          <w:b/>
          <w:sz w:val="28"/>
          <w:szCs w:val="28"/>
        </w:rPr>
        <w:t>表一</w:t>
      </w:r>
    </w:p>
    <w:tbl>
      <w:tblPr>
        <w:tblStyle w:val="18"/>
        <w:tblW w:w="91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55"/>
        <w:gridCol w:w="2774"/>
        <w:gridCol w:w="1694"/>
        <w:gridCol w:w="775"/>
        <w:gridCol w:w="1113"/>
        <w:gridCol w:w="12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建设项目名称</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岳阳县</w:t>
            </w:r>
            <w:r>
              <w:rPr>
                <w:rFonts w:hint="eastAsia" w:cs="Times New Roman"/>
                <w:color w:val="000000" w:themeColor="text1"/>
                <w:sz w:val="24"/>
                <w:szCs w:val="24"/>
                <w:u w:val="none" w:color="auto"/>
                <w:lang w:val="en-US" w:eastAsia="zh-CN"/>
                <w14:textFill>
                  <w14:solidFill>
                    <w14:schemeClr w14:val="tx1"/>
                  </w14:solidFill>
                </w14:textFill>
              </w:rPr>
              <w:t>杨林乡</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污水处理厂(处理规模</w:t>
            </w:r>
            <w:r>
              <w:rPr>
                <w:rFonts w:hint="eastAsia" w:cs="Times New Roman"/>
                <w:color w:val="000000" w:themeColor="text1"/>
                <w:sz w:val="24"/>
                <w:szCs w:val="24"/>
                <w:u w:val="none" w:color="auto"/>
                <w:lang w:val="en-US" w:eastAsia="zh-CN"/>
                <w14:textFill>
                  <w14:solidFill>
                    <w14:schemeClr w14:val="tx1"/>
                  </w14:solidFill>
                </w14:textFill>
              </w:rPr>
              <w:t>500</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m</w:t>
            </w:r>
            <w:r>
              <w:rPr>
                <w:rFonts w:hint="default" w:ascii="Times New Roman" w:hAnsi="Times New Roman" w:eastAsia="宋体" w:cs="Times New Roman"/>
                <w:color w:val="000000" w:themeColor="text1"/>
                <w:sz w:val="24"/>
                <w:szCs w:val="24"/>
                <w:u w:val="none" w:color="auto"/>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/d)建设项目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建设单位名称</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岳阳县中岳环保科技有限公司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建设项目性质</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建设地点</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岳阳县</w:t>
            </w:r>
            <w:r>
              <w:rPr>
                <w:rFonts w:hint="eastAsia" w:cs="Times New Roman"/>
                <w:color w:val="000000" w:themeColor="text1"/>
                <w:sz w:val="24"/>
                <w:szCs w:val="24"/>
                <w:lang w:val="en-US" w:eastAsia="zh-CN"/>
                <w14:textFill>
                  <w14:solidFill>
                    <w14:schemeClr w14:val="tx1"/>
                  </w14:solidFill>
                </w14:textFill>
              </w:rPr>
              <w:t>杨林街镇城山村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设计生产能力</w:t>
            </w:r>
          </w:p>
        </w:tc>
        <w:tc>
          <w:tcPr>
            <w:tcW w:w="7639" w:type="dxa"/>
            <w:gridSpan w:val="5"/>
            <w:vAlign w:val="center"/>
          </w:tcPr>
          <w:p>
            <w:pPr>
              <w:pStyle w:val="9"/>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日处理</w:t>
            </w:r>
            <w:r>
              <w:rPr>
                <w:rFonts w:hint="eastAsia" w:cs="Times New Roman"/>
                <w:color w:val="000000" w:themeColor="text1"/>
                <w:sz w:val="24"/>
                <w:szCs w:val="24"/>
                <w:lang w:val="en-US" w:eastAsia="zh-CN"/>
                <w14:textFill>
                  <w14:solidFill>
                    <w14:schemeClr w14:val="tx1"/>
                  </w14:solidFill>
                </w14:textFill>
              </w:rPr>
              <w:t>500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立方生活废水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实际生产能力</w:t>
            </w:r>
          </w:p>
        </w:tc>
        <w:tc>
          <w:tcPr>
            <w:tcW w:w="7639" w:type="dxa"/>
            <w:gridSpan w:val="5"/>
            <w:vAlign w:val="center"/>
          </w:tcPr>
          <w:p>
            <w:pPr>
              <w:pStyle w:val="9"/>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日处理</w:t>
            </w:r>
            <w:r>
              <w:rPr>
                <w:rFonts w:hint="eastAsia" w:cs="Times New Roman"/>
                <w:color w:val="000000" w:themeColor="text1"/>
                <w:sz w:val="24"/>
                <w:szCs w:val="24"/>
                <w:lang w:val="en-US" w:eastAsia="zh-CN"/>
                <w14:textFill>
                  <w14:solidFill>
                    <w14:schemeClr w14:val="tx1"/>
                  </w14:solidFill>
                </w14:textFill>
              </w:rPr>
              <w:t>500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立方生活废水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建设项目环评时间</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2019.12</w:t>
            </w:r>
          </w:p>
        </w:tc>
        <w:tc>
          <w:tcPr>
            <w:tcW w:w="169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开工建设时间</w:t>
            </w:r>
          </w:p>
        </w:tc>
        <w:tc>
          <w:tcPr>
            <w:tcW w:w="3171"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2020</w:t>
            </w:r>
            <w:r>
              <w:rPr>
                <w:rFonts w:hint="default" w:ascii="Times New Roman" w:hAnsi="Times New Roman" w:eastAsia="宋体" w:cs="Times New Roman"/>
                <w:color w:val="auto"/>
                <w:sz w:val="24"/>
                <w:szCs w:val="24"/>
                <w:lang w:eastAsia="zh-CN"/>
              </w:rPr>
              <w:t>.</w:t>
            </w:r>
            <w:r>
              <w:rPr>
                <w:rFonts w:hint="eastAsia" w:cs="Times New Roman"/>
                <w:color w:val="auto"/>
                <w:sz w:val="24"/>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调试时间</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20</w:t>
            </w:r>
            <w:r>
              <w:rPr>
                <w:rFonts w:hint="default" w:ascii="Times New Roman" w:hAnsi="Times New Roman" w:eastAsia="宋体" w:cs="Times New Roman"/>
                <w:color w:val="auto"/>
                <w:sz w:val="24"/>
                <w:szCs w:val="24"/>
                <w:lang w:val="en-US" w:eastAsia="zh-CN"/>
              </w:rPr>
              <w:t>20</w:t>
            </w:r>
            <w:r>
              <w:rPr>
                <w:rFonts w:hint="default" w:ascii="Times New Roman" w:hAnsi="Times New Roman" w:eastAsia="宋体" w:cs="Times New Roman"/>
                <w:color w:val="auto"/>
                <w:sz w:val="24"/>
                <w:szCs w:val="24"/>
                <w:lang w:eastAsia="zh-CN"/>
              </w:rPr>
              <w:t>.</w:t>
            </w:r>
            <w:r>
              <w:rPr>
                <w:rFonts w:hint="eastAsia" w:cs="Times New Roman"/>
                <w:color w:val="auto"/>
                <w:sz w:val="24"/>
                <w:szCs w:val="24"/>
                <w:lang w:val="en-US" w:eastAsia="zh-CN"/>
              </w:rPr>
              <w:t>11</w:t>
            </w:r>
          </w:p>
        </w:tc>
        <w:tc>
          <w:tcPr>
            <w:tcW w:w="169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验收现场监测时间</w:t>
            </w:r>
          </w:p>
        </w:tc>
        <w:tc>
          <w:tcPr>
            <w:tcW w:w="3171"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eastAsia="宋体" w:cs="Times New Roman"/>
                <w:color w:val="auto"/>
                <w:sz w:val="24"/>
                <w:szCs w:val="24"/>
                <w:lang w:val="en-US" w:eastAsia="zh-CN"/>
              </w:rPr>
              <w:t>2020.</w:t>
            </w:r>
            <w:r>
              <w:rPr>
                <w:rFonts w:hint="eastAsia" w:eastAsia="宋体" w:cs="Times New Roman"/>
                <w:color w:val="auto"/>
                <w:sz w:val="24"/>
                <w:szCs w:val="24"/>
                <w:lang w:val="en-US" w:eastAsia="zh-CN"/>
              </w:rPr>
              <w:t>12</w:t>
            </w:r>
            <w:r>
              <w:rPr>
                <w:rFonts w:hint="default" w:eastAsia="宋体" w:cs="Times New Roman"/>
                <w:color w:val="auto"/>
                <w:sz w:val="24"/>
                <w:szCs w:val="24"/>
                <w:lang w:val="en-US" w:eastAsia="zh-CN"/>
              </w:rPr>
              <w:t>.</w:t>
            </w:r>
            <w:r>
              <w:rPr>
                <w:rFonts w:hint="eastAsia" w:eastAsia="宋体" w:cs="Times New Roman"/>
                <w:color w:val="auto"/>
                <w:sz w:val="24"/>
                <w:szCs w:val="24"/>
                <w:lang w:val="en-US" w:eastAsia="zh-CN"/>
              </w:rPr>
              <w:t>03</w:t>
            </w:r>
            <w:r>
              <w:rPr>
                <w:rFonts w:hint="default" w:eastAsia="宋体" w:cs="Times New Roman"/>
                <w:color w:val="auto"/>
                <w:sz w:val="24"/>
                <w:szCs w:val="24"/>
                <w:lang w:val="en-US" w:eastAsia="zh-CN"/>
              </w:rPr>
              <w:t>-2020.</w:t>
            </w:r>
            <w:r>
              <w:rPr>
                <w:rFonts w:hint="eastAsia" w:eastAsia="宋体" w:cs="Times New Roman"/>
                <w:color w:val="auto"/>
                <w:sz w:val="24"/>
                <w:szCs w:val="24"/>
                <w:lang w:val="en-US" w:eastAsia="zh-CN"/>
              </w:rPr>
              <w:t>12</w:t>
            </w:r>
            <w:r>
              <w:rPr>
                <w:rFonts w:hint="default" w:eastAsia="宋体" w:cs="Times New Roman"/>
                <w:color w:val="auto"/>
                <w:sz w:val="24"/>
                <w:szCs w:val="24"/>
                <w:lang w:val="en-US" w:eastAsia="zh-CN"/>
              </w:rPr>
              <w:t>.</w:t>
            </w:r>
            <w:r>
              <w:rPr>
                <w:rFonts w:hint="eastAsia" w:eastAsia="宋体" w:cs="Times New Roman"/>
                <w:color w:val="auto"/>
                <w:sz w:val="24"/>
                <w:szCs w:val="24"/>
                <w:lang w:val="en-US" w:eastAsia="zh-CN"/>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环评报告</w:t>
            </w:r>
          </w:p>
          <w:p>
            <w:pPr>
              <w:pStyle w:val="26"/>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审批部门</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岳阳市生态环境局</w:t>
            </w:r>
          </w:p>
        </w:tc>
        <w:tc>
          <w:tcPr>
            <w:tcW w:w="169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报告</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编制单位</w:t>
            </w:r>
          </w:p>
        </w:tc>
        <w:tc>
          <w:tcPr>
            <w:tcW w:w="3171"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湖南中源环保科技有限公司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环保设施设计</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单位</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岳阳县中岳环保科技有限公司</w:t>
            </w:r>
          </w:p>
        </w:tc>
        <w:tc>
          <w:tcPr>
            <w:tcW w:w="169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环保设施施工单位</w:t>
            </w:r>
          </w:p>
        </w:tc>
        <w:tc>
          <w:tcPr>
            <w:tcW w:w="3171"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岳阳县中岳环保科技有限公司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投资总概算</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auto"/>
                <w:sz w:val="24"/>
                <w:u w:val="none" w:color="auto"/>
                <w:lang w:val="en-US" w:eastAsia="zh-CN"/>
              </w:rPr>
              <w:t>2292.07</w:t>
            </w:r>
          </w:p>
        </w:tc>
        <w:tc>
          <w:tcPr>
            <w:tcW w:w="169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环保投资总概算</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77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150</w:t>
            </w:r>
          </w:p>
        </w:tc>
        <w:tc>
          <w:tcPr>
            <w:tcW w:w="111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6.5</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实际总概算</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eastAsia" w:ascii="Times New Roman" w:hAnsi="Times New Roman" w:eastAsia="宋体" w:cs="Times New Roman"/>
                <w:color w:val="auto"/>
                <w:sz w:val="24"/>
                <w:u w:val="none" w:color="auto"/>
                <w:lang w:val="en-US" w:eastAsia="zh-CN"/>
              </w:rPr>
              <w:t>2292.07</w:t>
            </w:r>
          </w:p>
        </w:tc>
        <w:tc>
          <w:tcPr>
            <w:tcW w:w="169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环保投资</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77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150</w:t>
            </w:r>
          </w:p>
        </w:tc>
        <w:tc>
          <w:tcPr>
            <w:tcW w:w="111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6.5</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1"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ind w:right="16"/>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639" w:type="dxa"/>
            <w:gridSpan w:val="5"/>
            <w:vAlign w:val="center"/>
          </w:tcPr>
          <w:p>
            <w:pPr>
              <w:keepNext w:val="0"/>
              <w:keepLines w:val="0"/>
              <w:pageBreakBefore w:val="0"/>
              <w:widowControl w:val="0"/>
              <w:kinsoku/>
              <w:wordWrap/>
              <w:overflowPunct/>
              <w:topLinePunct w:val="0"/>
              <w:bidi w:val="0"/>
              <w:adjustRightInd/>
              <w:snapToGrid/>
              <w:spacing w:line="360" w:lineRule="auto"/>
              <w:ind w:firstLine="560" w:firstLineChars="20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（1）《建设项目环境保护管理条例》，中华人民共和国国务院令第682号，2017年10月1日；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（2）《建设项目竣工环境保护验收暂行办法》，国环规环评〔2017〕4号令；</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（3）《建设项目竣工环境保护验收技术指南 污染影响类》生态环保部办公厅2018年5月16日印发；</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（4）《中华人民共和国水污染防治法》，2018年1月1日；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（5）《中华人民共和国大气污染防治法》，2018年10月26日；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（6）《中华人民共和国环境噪声污染防治法》，2018年12月29日；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（7）《</w:t>
            </w:r>
            <w:r>
              <w:rPr>
                <w:rFonts w:hint="default" w:ascii="Times New Roman" w:hAnsi="Times New Roman" w:eastAsia="宋体" w:cs="Times New Roman"/>
                <w:color w:val="auto"/>
                <w:sz w:val="28"/>
                <w:szCs w:val="28"/>
                <w:lang w:val="en-US" w:eastAsia="zh-CN"/>
              </w:rPr>
              <w:t>岳阳县</w:t>
            </w:r>
            <w:r>
              <w:rPr>
                <w:rFonts w:hint="eastAsia" w:cs="Times New Roman"/>
                <w:color w:val="auto"/>
                <w:sz w:val="28"/>
                <w:szCs w:val="28"/>
                <w:lang w:val="en-US" w:eastAsia="zh-CN"/>
              </w:rPr>
              <w:t>杨林乡</w:t>
            </w:r>
            <w:r>
              <w:rPr>
                <w:rFonts w:hint="default" w:ascii="Times New Roman" w:hAnsi="Times New Roman" w:eastAsia="宋体" w:cs="Times New Roman"/>
                <w:color w:val="auto"/>
                <w:sz w:val="28"/>
                <w:szCs w:val="28"/>
                <w:lang w:val="en-US" w:eastAsia="zh-CN"/>
              </w:rPr>
              <w:t>污水处理厂(处理规模</w:t>
            </w:r>
            <w:r>
              <w:rPr>
                <w:rFonts w:hint="eastAsia" w:cs="Times New Roman"/>
                <w:color w:val="auto"/>
                <w:sz w:val="28"/>
                <w:szCs w:val="28"/>
                <w:lang w:val="en-US" w:eastAsia="zh-CN"/>
              </w:rPr>
              <w:t>500</w:t>
            </w:r>
            <w:r>
              <w:rPr>
                <w:rFonts w:hint="default" w:ascii="Times New Roman" w:hAnsi="Times New Roman" w:eastAsia="宋体" w:cs="Times New Roman"/>
                <w:color w:val="auto"/>
                <w:sz w:val="28"/>
                <w:szCs w:val="28"/>
                <w:lang w:val="en-US" w:eastAsia="zh-CN"/>
              </w:rPr>
              <w:t>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/d)建设项目</w:t>
            </w:r>
            <w:r>
              <w:rPr>
                <w:rFonts w:hint="default" w:ascii="Times New Roman" w:hAnsi="Times New Roman" w:eastAsia="宋体" w:cs="Times New Roman"/>
                <w:color w:val="auto"/>
                <w:sz w:val="28"/>
                <w:szCs w:val="28"/>
                <w:lang w:eastAsia="zh-CN"/>
              </w:rPr>
              <w:t>环境影响报告表》，</w:t>
            </w:r>
            <w:r>
              <w:rPr>
                <w:rFonts w:hint="default" w:ascii="Times New Roman" w:hAnsi="Times New Roman" w:eastAsia="宋体" w:cs="Times New Roman"/>
                <w:color w:val="auto"/>
                <w:sz w:val="28"/>
                <w:szCs w:val="28"/>
                <w:lang w:val="en-US" w:eastAsia="zh-CN"/>
              </w:rPr>
              <w:t>湖南中源环保工程有限公司</w:t>
            </w:r>
            <w:r>
              <w:rPr>
                <w:rFonts w:hint="default" w:ascii="Times New Roman" w:hAnsi="Times New Roman" w:eastAsia="宋体" w:cs="Times New Roman"/>
                <w:color w:val="auto"/>
                <w:sz w:val="28"/>
                <w:szCs w:val="28"/>
                <w:lang w:eastAsia="zh-CN"/>
              </w:rPr>
              <w:t>，20</w:t>
            </w:r>
            <w:r>
              <w:rPr>
                <w:rFonts w:hint="default" w:ascii="Times New Roman" w:hAnsi="Times New Roman" w:eastAsia="宋体" w:cs="Times New Roman"/>
                <w:color w:val="auto"/>
                <w:sz w:val="28"/>
                <w:szCs w:val="28"/>
                <w:lang w:val="en-US" w:eastAsia="zh-CN"/>
              </w:rPr>
              <w:t>19</w:t>
            </w:r>
            <w:r>
              <w:rPr>
                <w:rFonts w:hint="default" w:ascii="Times New Roman" w:hAnsi="Times New Roman" w:eastAsia="宋体" w:cs="Times New Roman"/>
                <w:color w:val="auto"/>
                <w:sz w:val="28"/>
                <w:szCs w:val="28"/>
                <w:lang w:eastAsia="zh-CN"/>
              </w:rPr>
              <w:t>年</w:t>
            </w:r>
            <w:r>
              <w:rPr>
                <w:rFonts w:hint="default" w:ascii="Times New Roman" w:hAnsi="Times New Roman" w:eastAsia="宋体" w:cs="Times New Roman"/>
                <w:color w:val="auto"/>
                <w:sz w:val="28"/>
                <w:szCs w:val="28"/>
                <w:lang w:val="en-US" w:eastAsia="zh-CN"/>
              </w:rPr>
              <w:t>12</w:t>
            </w:r>
            <w:r>
              <w:rPr>
                <w:rFonts w:hint="default" w:ascii="Times New Roman" w:hAnsi="Times New Roman" w:eastAsia="宋体" w:cs="Times New Roman"/>
                <w:color w:val="auto"/>
                <w:sz w:val="28"/>
                <w:szCs w:val="28"/>
                <w:lang w:eastAsia="zh-CN"/>
              </w:rPr>
              <w:t>月；</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（8）《关于</w:t>
            </w:r>
            <w:r>
              <w:rPr>
                <w:rFonts w:hint="default" w:ascii="Times New Roman" w:hAnsi="Times New Roman" w:eastAsia="宋体" w:cs="Times New Roman"/>
                <w:color w:val="auto"/>
                <w:sz w:val="28"/>
                <w:szCs w:val="28"/>
                <w:lang w:val="en-US" w:eastAsia="zh-CN"/>
              </w:rPr>
              <w:t>岳阳县</w:t>
            </w:r>
            <w:r>
              <w:rPr>
                <w:rFonts w:hint="eastAsia" w:cs="Times New Roman"/>
                <w:color w:val="auto"/>
                <w:sz w:val="28"/>
                <w:szCs w:val="28"/>
                <w:lang w:val="en-US" w:eastAsia="zh-CN"/>
              </w:rPr>
              <w:t>杨林乡</w:t>
            </w:r>
            <w:r>
              <w:rPr>
                <w:rFonts w:hint="default" w:ascii="Times New Roman" w:hAnsi="Times New Roman" w:eastAsia="宋体" w:cs="Times New Roman"/>
                <w:color w:val="auto"/>
                <w:sz w:val="28"/>
                <w:szCs w:val="28"/>
                <w:lang w:val="en-US" w:eastAsia="zh-CN"/>
              </w:rPr>
              <w:t>污水处理厂(处理规模</w:t>
            </w:r>
            <w:r>
              <w:rPr>
                <w:rFonts w:hint="eastAsia" w:cs="Times New Roman"/>
                <w:color w:val="auto"/>
                <w:sz w:val="28"/>
                <w:szCs w:val="28"/>
                <w:lang w:val="en-US" w:eastAsia="zh-CN"/>
              </w:rPr>
              <w:t>500</w:t>
            </w:r>
            <w:r>
              <w:rPr>
                <w:rFonts w:hint="default" w:ascii="Times New Roman" w:hAnsi="Times New Roman" w:eastAsia="宋体" w:cs="Times New Roman"/>
                <w:color w:val="auto"/>
                <w:sz w:val="28"/>
                <w:szCs w:val="28"/>
                <w:lang w:val="en-US" w:eastAsia="zh-CN"/>
              </w:rPr>
              <w:t>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/d)建设项目</w:t>
            </w:r>
            <w:r>
              <w:rPr>
                <w:rFonts w:hint="default" w:ascii="Times New Roman" w:hAnsi="Times New Roman" w:eastAsia="宋体" w:cs="Times New Roman"/>
                <w:color w:val="auto"/>
                <w:sz w:val="28"/>
                <w:szCs w:val="28"/>
                <w:lang w:eastAsia="zh-CN"/>
              </w:rPr>
              <w:t>环境影响报告表的批复》，岳环评〔20</w:t>
            </w:r>
            <w:r>
              <w:rPr>
                <w:rFonts w:hint="default" w:ascii="Times New Roman" w:hAnsi="Times New Roman" w:eastAsia="宋体" w:cs="Times New Roman"/>
                <w:color w:val="auto"/>
                <w:sz w:val="28"/>
                <w:szCs w:val="28"/>
                <w:lang w:val="en-US" w:eastAsia="zh-CN"/>
              </w:rPr>
              <w:t>20</w:t>
            </w:r>
            <w:r>
              <w:rPr>
                <w:rFonts w:hint="default" w:ascii="Times New Roman" w:hAnsi="Times New Roman" w:eastAsia="宋体" w:cs="Times New Roman"/>
                <w:color w:val="auto"/>
                <w:sz w:val="28"/>
                <w:szCs w:val="28"/>
                <w:lang w:eastAsia="zh-CN"/>
              </w:rPr>
              <w:t>〕</w:t>
            </w:r>
            <w:r>
              <w:rPr>
                <w:rFonts w:hint="eastAsia" w:cs="Times New Roman"/>
                <w:color w:val="auto"/>
                <w:sz w:val="28"/>
                <w:szCs w:val="28"/>
                <w:lang w:val="en-US" w:eastAsia="zh-CN"/>
              </w:rPr>
              <w:t>27</w:t>
            </w:r>
            <w:r>
              <w:rPr>
                <w:rFonts w:hint="default" w:ascii="Times New Roman" w:hAnsi="Times New Roman" w:eastAsia="宋体" w:cs="Times New Roman"/>
                <w:color w:val="auto"/>
                <w:sz w:val="28"/>
                <w:szCs w:val="28"/>
                <w:lang w:eastAsia="zh-CN"/>
              </w:rPr>
              <w:t>号，20</w:t>
            </w:r>
            <w:r>
              <w:rPr>
                <w:rFonts w:hint="default" w:ascii="Times New Roman" w:hAnsi="Times New Roman" w:eastAsia="宋体" w:cs="Times New Roman"/>
                <w:color w:val="auto"/>
                <w:sz w:val="28"/>
                <w:szCs w:val="28"/>
                <w:lang w:val="en-US" w:eastAsia="zh-CN"/>
              </w:rPr>
              <w:t>20</w:t>
            </w:r>
            <w:r>
              <w:rPr>
                <w:rFonts w:hint="default" w:ascii="Times New Roman" w:hAnsi="Times New Roman" w:eastAsia="宋体" w:cs="Times New Roman"/>
                <w:color w:val="auto"/>
                <w:sz w:val="28"/>
                <w:szCs w:val="28"/>
                <w:lang w:eastAsia="zh-CN"/>
              </w:rPr>
              <w:t>年</w:t>
            </w:r>
            <w:r>
              <w:rPr>
                <w:rFonts w:hint="default" w:ascii="Times New Roman" w:hAnsi="Times New Roman" w:eastAsia="宋体" w:cs="Times New Roman"/>
                <w:color w:val="auto"/>
                <w:sz w:val="28"/>
                <w:szCs w:val="28"/>
                <w:lang w:val="en-US" w:eastAsia="zh-CN"/>
              </w:rPr>
              <w:t>1</w:t>
            </w:r>
            <w:r>
              <w:rPr>
                <w:rFonts w:hint="default" w:ascii="Times New Roman" w:hAnsi="Times New Roman" w:eastAsia="宋体" w:cs="Times New Roman"/>
                <w:color w:val="auto"/>
                <w:sz w:val="28"/>
                <w:szCs w:val="28"/>
                <w:lang w:eastAsia="zh-CN"/>
              </w:rPr>
              <w:t>月</w:t>
            </w:r>
            <w:r>
              <w:rPr>
                <w:rFonts w:hint="default" w:ascii="Times New Roman" w:hAnsi="Times New Roman" w:eastAsia="宋体" w:cs="Times New Roman"/>
                <w:color w:val="auto"/>
                <w:sz w:val="28"/>
                <w:szCs w:val="28"/>
                <w:lang w:val="en-US" w:eastAsia="zh-CN"/>
              </w:rPr>
              <w:t>2</w:t>
            </w:r>
            <w:r>
              <w:rPr>
                <w:rFonts w:hint="default" w:ascii="Times New Roman" w:hAnsi="Times New Roman" w:cs="Times New Roman"/>
                <w:color w:val="auto"/>
                <w:sz w:val="28"/>
                <w:szCs w:val="28"/>
                <w:lang w:val="en-US" w:eastAsia="zh-CN"/>
              </w:rPr>
              <w:t>3</w:t>
            </w:r>
            <w:r>
              <w:rPr>
                <w:rFonts w:hint="default" w:ascii="Times New Roman" w:hAnsi="Times New Roman" w:eastAsia="宋体" w:cs="Times New Roman"/>
                <w:color w:val="auto"/>
                <w:sz w:val="28"/>
                <w:szCs w:val="28"/>
                <w:lang w:eastAsia="zh-CN"/>
              </w:rPr>
              <w:t>日。</w:t>
            </w:r>
            <w:bookmarkStart w:id="2" w:name="_GoBack"/>
            <w:bookmarkEnd w:id="2"/>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0"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验收监测评价标准、级别、限值</w:t>
            </w:r>
          </w:p>
        </w:tc>
        <w:tc>
          <w:tcPr>
            <w:tcW w:w="7639" w:type="dxa"/>
            <w:gridSpan w:val="5"/>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bCs/>
                <w:color w:val="auto"/>
                <w:sz w:val="28"/>
                <w:szCs w:val="28"/>
                <w:lang w:eastAsia="zh-CN"/>
              </w:rPr>
            </w:pPr>
            <w:r>
              <w:rPr>
                <w:rFonts w:hint="eastAsia" w:cs="Times New Roman"/>
                <w:b/>
                <w:bCs/>
                <w:color w:val="auto"/>
                <w:sz w:val="28"/>
                <w:szCs w:val="28"/>
                <w:lang w:eastAsia="zh-CN"/>
              </w:rPr>
              <w:t>一</w:t>
            </w:r>
            <w:r>
              <w:rPr>
                <w:rFonts w:hint="default" w:ascii="Times New Roman" w:hAnsi="Times New Roman" w:eastAsia="宋体" w:cs="Times New Roman"/>
                <w:b/>
                <w:bCs/>
                <w:color w:val="auto"/>
                <w:sz w:val="28"/>
                <w:szCs w:val="28"/>
                <w:lang w:eastAsia="zh-CN"/>
              </w:rPr>
              <w:t>、验收监测污染物排放标准：</w:t>
            </w:r>
          </w:p>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color w:val="auto"/>
                <w:sz w:val="21"/>
                <w:szCs w:val="20"/>
              </w:rPr>
              <w:t>表</w:t>
            </w:r>
            <w:r>
              <w:rPr>
                <w:rFonts w:hint="eastAsia" w:cs="Times New Roman"/>
                <w:b/>
                <w:color w:val="auto"/>
                <w:sz w:val="21"/>
                <w:szCs w:val="20"/>
                <w:lang w:val="en-US" w:eastAsia="zh-CN"/>
              </w:rPr>
              <w:t>1</w:t>
            </w:r>
            <w:r>
              <w:rPr>
                <w:rFonts w:hint="default" w:ascii="Times New Roman" w:hAnsi="Times New Roman" w:eastAsia="宋体" w:cs="Times New Roman"/>
                <w:b/>
                <w:color w:val="auto"/>
                <w:sz w:val="21"/>
                <w:szCs w:val="20"/>
              </w:rPr>
              <w:t xml:space="preserve">  </w:t>
            </w:r>
            <w:r>
              <w:rPr>
                <w:rFonts w:hint="eastAsia" w:cs="Times New Roman"/>
                <w:b/>
                <w:color w:val="auto"/>
                <w:sz w:val="21"/>
                <w:szCs w:val="20"/>
                <w:lang w:eastAsia="zh-CN"/>
              </w:rPr>
              <w:t>验收</w:t>
            </w:r>
            <w:r>
              <w:rPr>
                <w:rFonts w:hint="default" w:ascii="Times New Roman" w:hAnsi="Times New Roman" w:eastAsia="宋体" w:cs="Times New Roman"/>
                <w:b/>
                <w:color w:val="auto"/>
                <w:sz w:val="21"/>
                <w:szCs w:val="20"/>
              </w:rPr>
              <w:t>标准一览表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2191"/>
              <w:gridCol w:w="761"/>
              <w:gridCol w:w="1339"/>
              <w:gridCol w:w="1275"/>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要素分类</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标准名称</w:t>
                  </w:r>
                </w:p>
              </w:tc>
              <w:tc>
                <w:tcPr>
                  <w:tcW w:w="499"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适用类别</w:t>
                  </w:r>
                </w:p>
              </w:tc>
              <w:tc>
                <w:tcPr>
                  <w:tcW w:w="1714" w:type="pct"/>
                  <w:gridSpan w:val="2"/>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标准限值</w:t>
                  </w:r>
                </w:p>
              </w:tc>
              <w:tc>
                <w:tcPr>
                  <w:tcW w:w="675"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评价对象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499"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878"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参数名称</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排放限值</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废气</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《城镇污水处理厂污染物排放标准（GB</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18918-2002）</w:t>
                  </w:r>
                </w:p>
              </w:tc>
              <w:tc>
                <w:tcPr>
                  <w:tcW w:w="499"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eastAsia="zh-CN"/>
                    </w:rPr>
                    <w:t>表</w:t>
                  </w:r>
                  <w:r>
                    <w:rPr>
                      <w:rFonts w:hint="default" w:ascii="Times New Roman" w:hAnsi="Times New Roman" w:eastAsia="宋体" w:cs="Times New Roman"/>
                      <w:color w:val="auto"/>
                      <w:sz w:val="21"/>
                      <w:szCs w:val="21"/>
                      <w:vertAlign w:val="baseline"/>
                      <w:lang w:val="en-US" w:eastAsia="zh-CN"/>
                    </w:rPr>
                    <w:t>4二级标准</w:t>
                  </w:r>
                </w:p>
              </w:tc>
              <w:tc>
                <w:tcPr>
                  <w:tcW w:w="878"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1.5mg/m</w:t>
                  </w:r>
                  <w:r>
                    <w:rPr>
                      <w:rFonts w:hint="default" w:ascii="Times New Roman" w:hAnsi="Times New Roman" w:eastAsia="宋体" w:cs="Times New Roman"/>
                      <w:color w:val="auto"/>
                      <w:kern w:val="0"/>
                      <w:sz w:val="21"/>
                      <w:szCs w:val="21"/>
                      <w:vertAlign w:val="superscript"/>
                    </w:rPr>
                    <w:t>3</w:t>
                  </w:r>
                </w:p>
              </w:tc>
              <w:tc>
                <w:tcPr>
                  <w:tcW w:w="675" w:type="pct"/>
                  <w:vMerge w:val="restart"/>
                  <w:vAlign w:val="center"/>
                </w:tcPr>
                <w:p>
                  <w:pPr>
                    <w:pStyle w:val="9"/>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val="en-US" w:eastAsia="zh-CN"/>
                    </w:rPr>
                    <w:t>污水处理厂恶臭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499"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878"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H</w:t>
                  </w:r>
                  <w:r>
                    <w:rPr>
                      <w:rFonts w:hint="default" w:ascii="Times New Roman" w:hAnsi="Times New Roman" w:eastAsia="宋体" w:cs="Times New Roman"/>
                      <w:color w:val="auto"/>
                      <w:sz w:val="21"/>
                      <w:szCs w:val="21"/>
                      <w:vertAlign w:val="subscript"/>
                    </w:rPr>
                    <w:t>2</w:t>
                  </w:r>
                  <w:r>
                    <w:rPr>
                      <w:rFonts w:hint="default" w:ascii="Times New Roman" w:hAnsi="Times New Roman" w:eastAsia="宋体" w:cs="Times New Roman"/>
                      <w:color w:val="auto"/>
                      <w:sz w:val="21"/>
                      <w:szCs w:val="21"/>
                    </w:rPr>
                    <w:t>S</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0.06mg/m</w:t>
                  </w:r>
                  <w:r>
                    <w:rPr>
                      <w:rFonts w:hint="default" w:ascii="Times New Roman" w:hAnsi="Times New Roman" w:eastAsia="宋体" w:cs="Times New Roman"/>
                      <w:color w:val="auto"/>
                      <w:kern w:val="0"/>
                      <w:sz w:val="21"/>
                      <w:szCs w:val="21"/>
                      <w:vertAlign w:val="superscript"/>
                    </w:rPr>
                    <w:t>3</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499"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878"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臭气浓度</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20（无量纲）</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废水</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eastAsia="zh-CN"/>
                    </w:rPr>
                    <w:t>《城镇污水处理厂污染物排放标准》（GB18918-2002）</w:t>
                  </w:r>
                </w:p>
              </w:tc>
              <w:tc>
                <w:tcPr>
                  <w:tcW w:w="499"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eastAsia="zh-CN"/>
                    </w:rPr>
                    <w:t>一级</w:t>
                  </w:r>
                  <w:r>
                    <w:rPr>
                      <w:rFonts w:hint="default" w:ascii="Times New Roman" w:hAnsi="Times New Roman" w:eastAsia="宋体" w:cs="Times New Roman"/>
                      <w:color w:val="auto"/>
                      <w:sz w:val="21"/>
                      <w:szCs w:val="21"/>
                      <w:vertAlign w:val="baseline"/>
                      <w:lang w:val="en-US" w:eastAsia="zh-CN"/>
                    </w:rPr>
                    <w:t>A类标准</w:t>
                  </w:r>
                </w:p>
              </w:tc>
              <w:tc>
                <w:tcPr>
                  <w:tcW w:w="878"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pH</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6~9</w:t>
                  </w:r>
                </w:p>
              </w:tc>
              <w:tc>
                <w:tcPr>
                  <w:tcW w:w="675"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2"/>
                      <w:szCs w:val="22"/>
                      <w:lang w:val="en-US" w:eastAsia="zh-CN"/>
                    </w:rPr>
                    <w:t>污水处理厂</w:t>
                  </w:r>
                  <w:r>
                    <w:rPr>
                      <w:rFonts w:hint="default" w:ascii="Times New Roman" w:hAnsi="Times New Roman" w:eastAsia="宋体" w:cs="Times New Roman"/>
                      <w:color w:val="auto"/>
                      <w:sz w:val="20"/>
                      <w:szCs w:val="20"/>
                      <w:vertAlign w:val="baseline"/>
                      <w:lang w:eastAsia="zh-CN"/>
                    </w:rPr>
                    <w:t>废水总排口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499"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878"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COD</w:t>
                  </w:r>
                  <w:r>
                    <w:rPr>
                      <w:rFonts w:hint="default" w:ascii="Times New Roman" w:hAnsi="Times New Roman" w:eastAsia="宋体" w:cs="Times New Roman"/>
                      <w:color w:val="auto"/>
                      <w:sz w:val="21"/>
                      <w:szCs w:val="21"/>
                      <w:vertAlign w:val="subscript"/>
                      <w:lang w:eastAsia="zh-CN"/>
                    </w:rPr>
                    <w:t>Cr</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50mg/L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499"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878"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BOD</w:t>
                  </w:r>
                  <w:r>
                    <w:rPr>
                      <w:rFonts w:hint="default" w:ascii="Times New Roman" w:hAnsi="Times New Roman" w:eastAsia="宋体" w:cs="Times New Roman"/>
                      <w:color w:val="auto"/>
                      <w:sz w:val="21"/>
                      <w:szCs w:val="21"/>
                      <w:vertAlign w:val="subscript"/>
                      <w:lang w:eastAsia="zh-CN"/>
                    </w:rPr>
                    <w:t>5</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499"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878"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氨氮</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499"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878"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动植物油</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499"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878"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总磷</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0.5mg/L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499"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878"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总氮</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15mg/L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499"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878"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悬浮物</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0mg/L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499"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878"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石油类</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499"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878"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粪大肠菌群</w:t>
                  </w:r>
                </w:p>
              </w:tc>
              <w:tc>
                <w:tcPr>
                  <w:tcW w:w="836" w:type="pct"/>
                  <w:vAlign w:val="center"/>
                </w:tcPr>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1000</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499"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878"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色度</w:t>
                  </w:r>
                </w:p>
              </w:tc>
              <w:tc>
                <w:tcPr>
                  <w:tcW w:w="836" w:type="pct"/>
                  <w:vAlign w:val="center"/>
                </w:tcPr>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30</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噪声</w:t>
                  </w:r>
                </w:p>
              </w:tc>
              <w:tc>
                <w:tcPr>
                  <w:tcW w:w="1437"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eastAsia="zh-CN"/>
                    </w:rPr>
                    <w:t>《工业企业厂界环境噪声排放标准》（GB 12348-2008）</w:t>
                  </w:r>
                </w:p>
              </w:tc>
              <w:tc>
                <w:tcPr>
                  <w:tcW w:w="499"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eastAsia="zh-CN"/>
                    </w:rPr>
                    <w:t>类标准</w:t>
                  </w:r>
                </w:p>
              </w:tc>
              <w:tc>
                <w:tcPr>
                  <w:tcW w:w="878"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等效声级</w:t>
                  </w:r>
                </w:p>
              </w:tc>
              <w:tc>
                <w:tcPr>
                  <w:tcW w:w="83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 60dB(A)</w:t>
                  </w:r>
                </w:p>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sz w:val="21"/>
                      <w:szCs w:val="21"/>
                    </w:rPr>
                    <w:t>夜间 50dB(A)</w:t>
                  </w:r>
                </w:p>
              </w:tc>
              <w:tc>
                <w:tcPr>
                  <w:tcW w:w="675"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厂界噪声</w:t>
                  </w:r>
                </w:p>
              </w:tc>
            </w:tr>
          </w:tbl>
          <w:p>
            <w:pPr>
              <w:adjustRightInd w:val="0"/>
              <w:snapToGrid w:val="0"/>
              <w:spacing w:before="240"/>
              <w:jc w:val="both"/>
              <w:rPr>
                <w:rFonts w:hint="default" w:ascii="Times New Roman" w:hAnsi="Times New Roman" w:eastAsia="宋体" w:cs="Times New Roman"/>
                <w:b/>
                <w:color w:val="auto"/>
                <w:sz w:val="28"/>
                <w:szCs w:val="28"/>
              </w:rPr>
            </w:pPr>
            <w:r>
              <w:rPr>
                <w:rFonts w:hint="eastAsia" w:cs="Times New Roman"/>
                <w:b/>
                <w:color w:val="auto"/>
                <w:sz w:val="28"/>
                <w:szCs w:val="28"/>
                <w:lang w:eastAsia="zh-CN"/>
              </w:rPr>
              <w:t>二</w:t>
            </w:r>
            <w:r>
              <w:rPr>
                <w:rFonts w:hint="default" w:ascii="Times New Roman" w:hAnsi="Times New Roman" w:eastAsia="宋体" w:cs="Times New Roman"/>
                <w:b/>
                <w:color w:val="auto"/>
                <w:sz w:val="28"/>
                <w:szCs w:val="28"/>
                <w:lang w:eastAsia="zh-CN"/>
              </w:rPr>
              <w:t>、</w:t>
            </w:r>
            <w:r>
              <w:rPr>
                <w:rFonts w:hint="default" w:ascii="Times New Roman" w:hAnsi="Times New Roman" w:eastAsia="宋体" w:cs="Times New Roman"/>
                <w:b/>
                <w:color w:val="auto"/>
                <w:sz w:val="28"/>
                <w:szCs w:val="28"/>
              </w:rPr>
              <w:t>总量控制指标：</w:t>
            </w:r>
          </w:p>
          <w:p>
            <w:pPr>
              <w:adjustRightInd w:val="0"/>
              <w:snapToGrid w:val="0"/>
              <w:spacing w:before="240"/>
              <w:ind w:firstLine="480" w:firstLineChars="200"/>
              <w:jc w:val="both"/>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废</w:t>
            </w:r>
            <w:r>
              <w:rPr>
                <w:rFonts w:hint="default" w:ascii="Times New Roman" w:hAnsi="Times New Roman" w:eastAsia="宋体" w:cs="Times New Roman"/>
                <w:bCs/>
                <w:color w:val="auto"/>
                <w:sz w:val="24"/>
                <w:szCs w:val="24"/>
                <w:lang w:eastAsia="zh-CN"/>
              </w:rPr>
              <w:t>水</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color w:val="auto"/>
                <w:sz w:val="24"/>
                <w:szCs w:val="24"/>
                <w:lang w:eastAsia="zh-CN"/>
              </w:rPr>
              <w:t>COD≤</w:t>
            </w:r>
            <w:r>
              <w:rPr>
                <w:rFonts w:hint="eastAsia" w:cs="Times New Roman"/>
                <w:color w:val="auto"/>
                <w:sz w:val="24"/>
                <w:szCs w:val="24"/>
                <w:lang w:val="en-US" w:eastAsia="zh-CN"/>
              </w:rPr>
              <w:t>9.20t/a</w:t>
            </w:r>
            <w:r>
              <w:rPr>
                <w:rFonts w:hint="default" w:ascii="Times New Roman" w:hAnsi="Times New Roman" w:eastAsia="宋体" w:cs="Times New Roman"/>
                <w:color w:val="auto"/>
                <w:sz w:val="24"/>
                <w:szCs w:val="24"/>
                <w:lang w:eastAsia="zh-CN"/>
              </w:rPr>
              <w:t>、NH</w:t>
            </w:r>
            <w:r>
              <w:rPr>
                <w:rFonts w:hint="default" w:ascii="Times New Roman" w:hAnsi="Times New Roman" w:eastAsia="宋体" w:cs="Times New Roman"/>
                <w:color w:val="auto"/>
                <w:sz w:val="24"/>
                <w:szCs w:val="24"/>
                <w:vertAlign w:val="subscript"/>
                <w:lang w:eastAsia="zh-CN"/>
              </w:rPr>
              <w:t>3</w:t>
            </w:r>
            <w:r>
              <w:rPr>
                <w:rFonts w:hint="default" w:ascii="Times New Roman" w:hAnsi="Times New Roman" w:eastAsia="宋体" w:cs="Times New Roman"/>
                <w:color w:val="auto"/>
                <w:sz w:val="24"/>
                <w:szCs w:val="24"/>
                <w:lang w:eastAsia="zh-CN"/>
              </w:rPr>
              <w:t>-N≤</w:t>
            </w:r>
            <w:r>
              <w:rPr>
                <w:rFonts w:hint="eastAsia" w:cs="Times New Roman"/>
                <w:color w:val="auto"/>
                <w:sz w:val="24"/>
                <w:szCs w:val="24"/>
                <w:lang w:val="en-US" w:eastAsia="zh-CN"/>
              </w:rPr>
              <w:t>1.0t/a</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bCs/>
                <w:color w:val="auto"/>
                <w:sz w:val="24"/>
                <w:szCs w:val="24"/>
                <w:lang w:eastAsia="zh-CN"/>
              </w:rPr>
              <w:t>排放至</w:t>
            </w:r>
            <w:r>
              <w:rPr>
                <w:rFonts w:hint="eastAsia" w:cs="Times New Roman"/>
                <w:bCs/>
                <w:color w:val="auto"/>
                <w:sz w:val="24"/>
                <w:szCs w:val="24"/>
                <w:lang w:val="en-US" w:eastAsia="zh-CN"/>
              </w:rPr>
              <w:t>沙港河</w:t>
            </w:r>
            <w:r>
              <w:rPr>
                <w:rFonts w:hint="default" w:ascii="Times New Roman" w:hAnsi="Times New Roman" w:eastAsia="宋体" w:cs="Times New Roman"/>
                <w:bCs/>
                <w:color w:val="auto"/>
                <w:sz w:val="24"/>
                <w:szCs w:val="24"/>
              </w:rPr>
              <w:t>。</w:t>
            </w:r>
          </w:p>
          <w:p>
            <w:pPr>
              <w:adjustRightInd w:val="0"/>
              <w:snapToGrid w:val="0"/>
              <w:spacing w:before="240"/>
              <w:ind w:firstLine="480" w:firstLineChars="200"/>
              <w:jc w:val="both"/>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项目</w:t>
            </w:r>
            <w:r>
              <w:rPr>
                <w:rFonts w:hint="default" w:ascii="Times New Roman" w:hAnsi="Times New Roman" w:eastAsia="宋体" w:cs="Times New Roman"/>
                <w:bCs/>
                <w:color w:val="auto"/>
                <w:sz w:val="24"/>
                <w:szCs w:val="24"/>
                <w:lang w:eastAsia="zh-CN"/>
              </w:rPr>
              <w:t>无废气</w:t>
            </w:r>
            <w:r>
              <w:rPr>
                <w:rFonts w:hint="default" w:ascii="Times New Roman" w:hAnsi="Times New Roman" w:eastAsia="宋体" w:cs="Times New Roman"/>
                <w:bCs/>
                <w:color w:val="auto"/>
                <w:sz w:val="24"/>
                <w:szCs w:val="24"/>
              </w:rPr>
              <w:t>污染物总量控制指标。</w:t>
            </w:r>
          </w:p>
          <w:p>
            <w:pPr>
              <w:pStyle w:val="5"/>
              <w:keepNext w:val="0"/>
              <w:keepLines w:val="0"/>
              <w:pageBreakBefore w:val="0"/>
              <w:widowControl w:val="0"/>
              <w:kinsoku/>
              <w:wordWrap/>
              <w:overflowPunct/>
              <w:topLinePunct w:val="0"/>
              <w:bidi w:val="0"/>
              <w:adjustRightInd/>
              <w:snapToGrid/>
              <w:spacing w:line="240" w:lineRule="auto"/>
              <w:ind w:right="277"/>
              <w:jc w:val="left"/>
              <w:textAlignment w:val="auto"/>
              <w:rPr>
                <w:rFonts w:hint="default" w:ascii="Times New Roman" w:hAnsi="Times New Roman" w:eastAsia="宋体" w:cs="Times New Roman"/>
                <w:color w:val="auto"/>
                <w:lang w:eastAsia="zh-CN"/>
              </w:rPr>
            </w:pPr>
          </w:p>
        </w:tc>
      </w:tr>
    </w:tbl>
    <w:p>
      <w:pPr>
        <w:contextualSpacing/>
        <w:rPr>
          <w:rFonts w:hint="default" w:ascii="Times New Roman" w:hAnsi="Times New Roman" w:eastAsia="宋体" w:cs="Times New Roman"/>
          <w:lang w:eastAsia="zh-CN"/>
        </w:rPr>
      </w:pPr>
    </w:p>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表二</w:t>
      </w:r>
    </w:p>
    <w:tbl>
      <w:tblPr>
        <w:tblStyle w:val="18"/>
        <w:tblW w:w="52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5" w:hRule="atLeast"/>
          <w:jc w:val="center"/>
        </w:trPr>
        <w:tc>
          <w:tcPr>
            <w:tcW w:w="5000" w:type="pct"/>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项目地理位置：</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eastAsia" w:ascii="Times New Roman" w:hAnsi="Times New Roman" w:cs="Times New Roman"/>
                <w:kern w:val="2"/>
                <w:sz w:val="28"/>
                <w:szCs w:val="28"/>
                <w:lang w:val="en-US" w:eastAsia="zh-CN" w:bidi="ar"/>
              </w:rPr>
            </w:pPr>
            <w:r>
              <w:rPr>
                <w:rFonts w:hint="eastAsia" w:ascii="Times New Roman" w:hAnsi="Times New Roman" w:cs="Times New Roman"/>
                <w:kern w:val="2"/>
                <w:sz w:val="28"/>
                <w:szCs w:val="28"/>
                <w:lang w:val="en-US" w:eastAsia="zh-CN" w:bidi="ar"/>
              </w:rPr>
              <w:t>本</w:t>
            </w:r>
            <w:r>
              <w:rPr>
                <w:rFonts w:hint="default" w:ascii="Times New Roman" w:hAnsi="Times New Roman" w:eastAsia="宋体" w:cs="Times New Roman"/>
                <w:kern w:val="2"/>
                <w:sz w:val="28"/>
                <w:szCs w:val="28"/>
                <w:lang w:eastAsia="zh-CN" w:bidi="ar"/>
              </w:rPr>
              <w:t>污水处理厂位于</w:t>
            </w:r>
            <w:r>
              <w:rPr>
                <w:rFonts w:hint="default" w:ascii="Times New Roman" w:hAnsi="Times New Roman" w:eastAsia="宋体" w:cs="Times New Roman"/>
                <w:kern w:val="2"/>
                <w:sz w:val="28"/>
                <w:szCs w:val="28"/>
                <w:lang w:val="en-US" w:eastAsia="zh-CN" w:bidi="ar"/>
              </w:rPr>
              <w:t>岳阳县杨林街镇城山村</w:t>
            </w:r>
            <w:r>
              <w:rPr>
                <w:rFonts w:hint="default" w:ascii="Times New Roman" w:hAnsi="Times New Roman" w:eastAsia="宋体" w:cs="Times New Roman"/>
                <w:kern w:val="2"/>
                <w:sz w:val="28"/>
                <w:szCs w:val="28"/>
                <w:lang w:eastAsia="zh-CN" w:bidi="ar"/>
              </w:rPr>
              <w:t>，</w:t>
            </w:r>
            <w:r>
              <w:rPr>
                <w:rFonts w:hint="eastAsia" w:ascii="Times New Roman" w:hAnsi="Times New Roman" w:cs="Times New Roman"/>
                <w:kern w:val="2"/>
                <w:sz w:val="28"/>
                <w:szCs w:val="28"/>
                <w:lang w:val="en-US" w:eastAsia="zh-CN" w:bidi="ar"/>
              </w:rPr>
              <w:t>地理坐标（</w:t>
            </w:r>
            <w:r>
              <w:rPr>
                <w:rFonts w:hint="default" w:ascii="Times New Roman" w:hAnsi="Times New Roman" w:eastAsia="宋体" w:cs="Times New Roman"/>
                <w:color w:val="auto"/>
                <w:kern w:val="2"/>
                <w:sz w:val="28"/>
                <w:szCs w:val="28"/>
                <w:highlight w:val="none"/>
                <w:u w:val="none" w:color="auto"/>
                <w:lang w:val="en-US" w:eastAsia="zh-CN" w:bidi="ar"/>
              </w:rPr>
              <w:t>东经：113°</w:t>
            </w:r>
            <w:r>
              <w:rPr>
                <w:rFonts w:hint="eastAsia" w:cs="Times New Roman"/>
                <w:color w:val="auto"/>
                <w:kern w:val="2"/>
                <w:sz w:val="28"/>
                <w:szCs w:val="28"/>
                <w:highlight w:val="none"/>
                <w:u w:val="none" w:color="auto"/>
                <w:lang w:val="en-US" w:eastAsia="zh-CN" w:bidi="ar"/>
              </w:rPr>
              <w:t>23</w:t>
            </w:r>
            <w:r>
              <w:rPr>
                <w:rFonts w:hint="default" w:ascii="Times New Roman" w:hAnsi="Times New Roman" w:eastAsia="宋体" w:cs="Times New Roman"/>
                <w:color w:val="auto"/>
                <w:kern w:val="2"/>
                <w:sz w:val="28"/>
                <w:szCs w:val="28"/>
                <w:highlight w:val="none"/>
                <w:u w:val="none" w:color="auto"/>
                <w:lang w:val="en-US" w:eastAsia="zh-CN" w:bidi="ar"/>
              </w:rPr>
              <w:t>'</w:t>
            </w:r>
            <w:r>
              <w:rPr>
                <w:rFonts w:hint="eastAsia" w:cs="Times New Roman"/>
                <w:color w:val="auto"/>
                <w:kern w:val="2"/>
                <w:sz w:val="28"/>
                <w:szCs w:val="28"/>
                <w:highlight w:val="none"/>
                <w:u w:val="none" w:color="auto"/>
                <w:lang w:val="en-US" w:eastAsia="zh-CN" w:bidi="ar"/>
              </w:rPr>
              <w:t>49.25</w:t>
            </w:r>
            <w:r>
              <w:rPr>
                <w:rFonts w:hint="default" w:ascii="Times New Roman" w:hAnsi="Times New Roman" w:eastAsia="宋体" w:cs="Times New Roman"/>
                <w:color w:val="auto"/>
                <w:kern w:val="2"/>
                <w:sz w:val="28"/>
                <w:szCs w:val="28"/>
                <w:highlight w:val="none"/>
                <w:u w:val="none" w:color="auto"/>
                <w:lang w:val="en-US" w:eastAsia="zh-CN" w:bidi="ar"/>
              </w:rPr>
              <w:t>"，北纬：29°</w:t>
            </w:r>
            <w:r>
              <w:rPr>
                <w:rFonts w:hint="eastAsia" w:cs="Times New Roman"/>
                <w:color w:val="auto"/>
                <w:kern w:val="2"/>
                <w:sz w:val="28"/>
                <w:szCs w:val="28"/>
                <w:highlight w:val="none"/>
                <w:u w:val="none" w:color="auto"/>
                <w:lang w:val="en-US" w:eastAsia="zh-CN" w:bidi="ar"/>
              </w:rPr>
              <w:t>6</w:t>
            </w:r>
            <w:r>
              <w:rPr>
                <w:rFonts w:hint="default" w:ascii="Times New Roman" w:hAnsi="Times New Roman" w:eastAsia="宋体" w:cs="Times New Roman"/>
                <w:color w:val="auto"/>
                <w:kern w:val="2"/>
                <w:sz w:val="28"/>
                <w:szCs w:val="28"/>
                <w:highlight w:val="none"/>
                <w:u w:val="none" w:color="auto"/>
                <w:lang w:val="en-US" w:eastAsia="zh-CN" w:bidi="ar"/>
              </w:rPr>
              <w:t>'</w:t>
            </w:r>
            <w:r>
              <w:rPr>
                <w:rFonts w:hint="eastAsia" w:cs="Times New Roman"/>
                <w:color w:val="auto"/>
                <w:kern w:val="2"/>
                <w:sz w:val="28"/>
                <w:szCs w:val="28"/>
                <w:highlight w:val="none"/>
                <w:u w:val="none" w:color="auto"/>
                <w:lang w:val="en-US" w:eastAsia="zh-CN" w:bidi="ar"/>
              </w:rPr>
              <w:t>56.48</w:t>
            </w:r>
            <w:r>
              <w:rPr>
                <w:rFonts w:hint="default" w:ascii="Times New Roman" w:hAnsi="Times New Roman" w:eastAsia="宋体" w:cs="Times New Roman"/>
                <w:color w:val="auto"/>
                <w:kern w:val="2"/>
                <w:sz w:val="28"/>
                <w:szCs w:val="28"/>
                <w:highlight w:val="none"/>
                <w:u w:val="none" w:color="auto"/>
                <w:lang w:val="en-US" w:eastAsia="zh-CN" w:bidi="ar"/>
              </w:rPr>
              <w:t>"</w:t>
            </w:r>
            <w:r>
              <w:rPr>
                <w:rFonts w:hint="default" w:ascii="Times New Roman" w:hAnsi="Times New Roman" w:eastAsia="宋体" w:cs="Times New Roman"/>
                <w:sz w:val="28"/>
                <w:szCs w:val="28"/>
                <w:lang w:val="en-US" w:eastAsia="zh-CN"/>
              </w:rPr>
              <w:t>)</w:t>
            </w:r>
            <w:r>
              <w:rPr>
                <w:rFonts w:hint="eastAsia" w:ascii="Times New Roman" w:hAnsi="Times New Roman" w:cs="Times New Roman"/>
                <w:kern w:val="2"/>
                <w:sz w:val="28"/>
                <w:szCs w:val="28"/>
                <w:lang w:val="en-US" w:eastAsia="zh-CN" w:bidi="ar"/>
              </w:rPr>
              <w:t>，主要服务</w:t>
            </w:r>
            <w:r>
              <w:rPr>
                <w:rFonts w:hint="default" w:ascii="Times New Roman" w:hAnsi="Times New Roman" w:eastAsia="宋体" w:cs="Times New Roman"/>
                <w:kern w:val="2"/>
                <w:sz w:val="28"/>
                <w:szCs w:val="28"/>
                <w:lang w:eastAsia="zh-CN" w:bidi="ar"/>
              </w:rPr>
              <w:t>岳阳县</w:t>
            </w:r>
            <w:r>
              <w:rPr>
                <w:rFonts w:hint="eastAsia" w:cs="Times New Roman"/>
                <w:kern w:val="2"/>
                <w:sz w:val="28"/>
                <w:szCs w:val="28"/>
                <w:lang w:val="en-US" w:eastAsia="zh-CN" w:bidi="ar"/>
              </w:rPr>
              <w:t>杨林乡</w:t>
            </w:r>
            <w:r>
              <w:rPr>
                <w:rFonts w:hint="eastAsia" w:ascii="Times New Roman" w:hAnsi="Times New Roman" w:cs="Times New Roman"/>
                <w:kern w:val="2"/>
                <w:sz w:val="28"/>
                <w:szCs w:val="28"/>
                <w:lang w:val="en-US" w:eastAsia="zh-CN" w:bidi="ar"/>
              </w:rPr>
              <w:t>片区居民。</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cs="Times New Roman"/>
                <w:kern w:val="2"/>
                <w:sz w:val="28"/>
                <w:szCs w:val="28"/>
                <w:lang w:val="en-US" w:eastAsia="zh-CN" w:bidi="ar"/>
              </w:rPr>
            </w:pPr>
            <w:r>
              <w:rPr>
                <w:rFonts w:hint="eastAsia" w:ascii="Times New Roman" w:hAnsi="Times New Roman" w:cs="Times New Roman"/>
                <w:kern w:val="2"/>
                <w:sz w:val="28"/>
                <w:szCs w:val="28"/>
                <w:lang w:val="en-US" w:eastAsia="zh-CN" w:bidi="ar"/>
              </w:rPr>
              <w:t>项目主要建设内容包括：污水处理池、管网工程及其他配套工程等。项目主要建设内容情况见下表。</w:t>
            </w:r>
          </w:p>
          <w:p>
            <w:pPr>
              <w:pStyle w:val="5"/>
              <w:spacing w:before="8" w:line="220" w:lineRule="auto"/>
              <w:ind w:right="157" w:firstLine="410"/>
              <w:jc w:val="center"/>
              <w:rPr>
                <w:rFonts w:hint="default" w:ascii="Times New Roman" w:hAnsi="Times New Roman" w:eastAsia="宋体" w:cs="Times New Roman"/>
                <w:sz w:val="24"/>
                <w:szCs w:val="24"/>
              </w:rPr>
            </w:pPr>
            <w:r>
              <w:rPr>
                <w:rFonts w:hint="default" w:ascii="Times New Roman" w:hAnsi="Times New Roman" w:eastAsia="宋体" w:cs="Times New Roman"/>
                <w:b/>
                <w:bCs/>
                <w:spacing w:val="-3"/>
                <w:sz w:val="24"/>
                <w:szCs w:val="24"/>
                <w:lang w:eastAsia="zh-CN"/>
              </w:rPr>
              <w:t>表</w:t>
            </w:r>
            <w:r>
              <w:rPr>
                <w:rFonts w:hint="eastAsia" w:cs="Times New Roman"/>
                <w:b/>
                <w:bCs/>
                <w:spacing w:val="-3"/>
                <w:sz w:val="24"/>
                <w:szCs w:val="24"/>
                <w:lang w:val="en-US" w:eastAsia="zh-CN"/>
              </w:rPr>
              <w:t xml:space="preserve">2  </w:t>
            </w:r>
            <w:r>
              <w:rPr>
                <w:rFonts w:hint="default" w:ascii="Times New Roman" w:hAnsi="Times New Roman" w:eastAsia="宋体" w:cs="Times New Roman"/>
                <w:b/>
                <w:bCs/>
                <w:spacing w:val="-3"/>
                <w:sz w:val="24"/>
                <w:szCs w:val="24"/>
                <w:lang w:eastAsia="zh-CN"/>
              </w:rPr>
              <w:t>建设项目实际建内容与环评时期对比情况一览表</w:t>
            </w:r>
          </w:p>
          <w:tbl>
            <w:tblPr>
              <w:tblStyle w:val="19"/>
              <w:tblW w:w="5000"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24"/>
              <w:gridCol w:w="1137"/>
              <w:gridCol w:w="2470"/>
              <w:gridCol w:w="2468"/>
              <w:gridCol w:w="12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类别</w:t>
                  </w:r>
                </w:p>
              </w:tc>
              <w:tc>
                <w:tcPr>
                  <w:tcW w:w="1977" w:type="pct"/>
                  <w:gridSpan w:val="2"/>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环评建设内容</w:t>
                  </w:r>
                </w:p>
              </w:tc>
              <w:tc>
                <w:tcPr>
                  <w:tcW w:w="1353"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实际建设内容</w:t>
                  </w:r>
                </w:p>
              </w:tc>
              <w:tc>
                <w:tcPr>
                  <w:tcW w:w="669"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00"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主体工程</w:t>
                  </w:r>
                </w:p>
              </w:tc>
              <w:tc>
                <w:tcPr>
                  <w:tcW w:w="623"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污水处理池</w:t>
                  </w: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eastAsia="zh-CN"/>
                    </w:rPr>
                    <w:t>格栅渠</w:t>
                  </w:r>
                  <w:r>
                    <w:rPr>
                      <w:rFonts w:hint="default" w:ascii="Times New Roman" w:hAnsi="Times New Roman" w:eastAsia="宋体" w:cs="Times New Roman"/>
                      <w:sz w:val="21"/>
                      <w:szCs w:val="21"/>
                      <w:vertAlign w:val="baseline"/>
                      <w:lang w:val="en-US" w:eastAsia="zh-CN"/>
                    </w:rPr>
                    <w:t>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格栅渠</w:t>
                  </w:r>
                  <w:r>
                    <w:rPr>
                      <w:rFonts w:hint="default" w:ascii="Times New Roman" w:hAnsi="Times New Roman" w:eastAsia="宋体" w:cs="Times New Roman"/>
                      <w:sz w:val="21"/>
                      <w:szCs w:val="21"/>
                      <w:vertAlign w:val="baseline"/>
                      <w:lang w:val="en-US" w:eastAsia="zh-CN"/>
                    </w:rPr>
                    <w:t>1座</w:t>
                  </w:r>
                </w:p>
              </w:tc>
              <w:tc>
                <w:tcPr>
                  <w:tcW w:w="669"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eastAsia="zh-CN"/>
                    </w:rPr>
                    <w:t>调节池</w:t>
                  </w:r>
                  <w:r>
                    <w:rPr>
                      <w:rFonts w:hint="default" w:ascii="Times New Roman" w:hAnsi="Times New Roman" w:eastAsia="宋体" w:cs="Times New Roman"/>
                      <w:sz w:val="21"/>
                      <w:szCs w:val="21"/>
                      <w:vertAlign w:val="baseline"/>
                      <w:lang w:val="en-US" w:eastAsia="zh-CN"/>
                    </w:rPr>
                    <w:t>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调节池</w:t>
                  </w:r>
                  <w:r>
                    <w:rPr>
                      <w:rFonts w:hint="default" w:ascii="Times New Roman" w:hAnsi="Times New Roman" w:eastAsia="宋体" w:cs="Times New Roman"/>
                      <w:sz w:val="21"/>
                      <w:szCs w:val="21"/>
                      <w:vertAlign w:val="baseline"/>
                      <w:lang w:val="en-US" w:eastAsia="zh-CN"/>
                    </w:rPr>
                    <w:t>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AAO池1座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AAO池1座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MBBR池1座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MBBR池1座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生化沉淀池1座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生化沉淀池1座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机械絮凝池1座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机械絮凝池1座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斜管沉淀池1座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斜管沉淀池1座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滤布滤池1座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滤布滤池1座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管式紫外消毒间1座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管式紫外消毒间1座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计量槽</w:t>
                  </w:r>
                  <w:r>
                    <w:rPr>
                      <w:rFonts w:hint="default" w:ascii="Times New Roman" w:hAnsi="Times New Roman" w:eastAsia="宋体" w:cs="Times New Roman"/>
                      <w:sz w:val="21"/>
                      <w:szCs w:val="21"/>
                      <w:vertAlign w:val="baseline"/>
                      <w:lang w:val="en-US" w:eastAsia="zh-CN"/>
                    </w:rPr>
                    <w:t>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计量槽</w:t>
                  </w:r>
                  <w:r>
                    <w:rPr>
                      <w:rFonts w:hint="default" w:ascii="Times New Roman" w:hAnsi="Times New Roman" w:eastAsia="宋体" w:cs="Times New Roman"/>
                      <w:sz w:val="21"/>
                      <w:szCs w:val="21"/>
                      <w:vertAlign w:val="baseline"/>
                      <w:lang w:val="en-US" w:eastAsia="zh-CN"/>
                    </w:rPr>
                    <w:t>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污泥池1座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污泥池1座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污水管网</w:t>
                  </w: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color w:val="auto"/>
                      <w:sz w:val="21"/>
                      <w:szCs w:val="21"/>
                      <w:highlight w:val="none"/>
                      <w:u w:val="none"/>
                      <w:lang w:eastAsia="zh-CN"/>
                    </w:rPr>
                    <w:t>2</w:t>
                  </w:r>
                  <w:r>
                    <w:rPr>
                      <w:rFonts w:hint="eastAsia" w:ascii="Times New Roman" w:hAnsi="Times New Roman" w:eastAsia="宋体" w:cs="Times New Roman"/>
                      <w:color w:val="auto"/>
                      <w:sz w:val="21"/>
                      <w:szCs w:val="21"/>
                      <w:highlight w:val="none"/>
                      <w:u w:val="none"/>
                      <w:lang w:val="en-US" w:eastAsia="zh-CN"/>
                    </w:rPr>
                    <w:t>2km，</w:t>
                  </w:r>
                  <w:r>
                    <w:rPr>
                      <w:rFonts w:hint="default" w:ascii="Times New Roman" w:hAnsi="Times New Roman" w:eastAsia="宋体" w:cs="Times New Roman"/>
                      <w:color w:val="auto"/>
                      <w:sz w:val="21"/>
                      <w:szCs w:val="21"/>
                      <w:highlight w:val="none"/>
                      <w:u w:val="none"/>
                      <w:lang w:eastAsia="zh-CN"/>
                    </w:rPr>
                    <w:t>DN500HDPE管</w:t>
                  </w:r>
                  <w:r>
                    <w:rPr>
                      <w:rFonts w:hint="default" w:ascii="Times New Roman" w:hAnsi="Times New Roman" w:eastAsia="宋体" w:cs="Times New Roman"/>
                      <w:color w:val="auto"/>
                      <w:sz w:val="21"/>
                      <w:szCs w:val="21"/>
                      <w:highlight w:val="none"/>
                      <w:u w:val="none"/>
                      <w:lang w:val="en-US" w:eastAsia="zh-CN"/>
                    </w:rPr>
                    <w:t>5.6km、</w:t>
                  </w:r>
                  <w:r>
                    <w:rPr>
                      <w:rFonts w:hint="default" w:ascii="Times New Roman" w:hAnsi="Times New Roman" w:eastAsia="宋体" w:cs="Times New Roman"/>
                      <w:color w:val="auto"/>
                      <w:sz w:val="21"/>
                      <w:szCs w:val="21"/>
                      <w:highlight w:val="none"/>
                      <w:u w:val="none"/>
                      <w:lang w:eastAsia="zh-CN"/>
                    </w:rPr>
                    <w:t>DN400HDPE管</w:t>
                  </w:r>
                  <w:r>
                    <w:rPr>
                      <w:rFonts w:hint="default" w:ascii="Times New Roman" w:hAnsi="Times New Roman" w:eastAsia="宋体" w:cs="Times New Roman"/>
                      <w:color w:val="auto"/>
                      <w:sz w:val="21"/>
                      <w:szCs w:val="21"/>
                      <w:highlight w:val="none"/>
                      <w:u w:val="none"/>
                      <w:lang w:val="en-US" w:eastAsia="zh-CN"/>
                    </w:rPr>
                    <w:t>4.26km、</w:t>
                  </w:r>
                  <w:r>
                    <w:rPr>
                      <w:rFonts w:hint="default" w:ascii="Times New Roman" w:hAnsi="Times New Roman" w:eastAsia="宋体" w:cs="Times New Roman"/>
                      <w:color w:val="auto"/>
                      <w:sz w:val="21"/>
                      <w:szCs w:val="21"/>
                      <w:highlight w:val="none"/>
                      <w:u w:val="none"/>
                      <w:lang w:eastAsia="zh-CN"/>
                    </w:rPr>
                    <w:t>DN300HDPE管</w:t>
                  </w:r>
                  <w:r>
                    <w:rPr>
                      <w:rFonts w:hint="default" w:ascii="Times New Roman" w:hAnsi="Times New Roman" w:eastAsia="宋体" w:cs="Times New Roman"/>
                      <w:color w:val="auto"/>
                      <w:sz w:val="21"/>
                      <w:szCs w:val="21"/>
                      <w:highlight w:val="none"/>
                      <w:u w:val="none"/>
                      <w:lang w:val="en-US" w:eastAsia="zh-CN"/>
                    </w:rPr>
                    <w:t>8.7km、</w:t>
                  </w:r>
                  <w:r>
                    <w:rPr>
                      <w:rFonts w:hint="default" w:ascii="Times New Roman" w:hAnsi="Times New Roman" w:eastAsia="宋体" w:cs="Times New Roman"/>
                      <w:color w:val="auto"/>
                      <w:sz w:val="21"/>
                      <w:szCs w:val="21"/>
                      <w:highlight w:val="none"/>
                      <w:u w:val="none"/>
                      <w:lang w:eastAsia="zh-CN"/>
                    </w:rPr>
                    <w:t>DN150UPVC管</w:t>
                  </w:r>
                  <w:r>
                    <w:rPr>
                      <w:rFonts w:hint="default" w:ascii="Times New Roman" w:hAnsi="Times New Roman" w:eastAsia="宋体" w:cs="Times New Roman"/>
                      <w:color w:val="auto"/>
                      <w:sz w:val="21"/>
                      <w:szCs w:val="21"/>
                      <w:highlight w:val="none"/>
                      <w:u w:val="none"/>
                      <w:lang w:val="en-US" w:eastAsia="zh-CN"/>
                    </w:rPr>
                    <w:t>8.7km</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color w:val="auto"/>
                      <w:sz w:val="21"/>
                      <w:szCs w:val="21"/>
                      <w:highlight w:val="none"/>
                      <w:u w:val="none"/>
                      <w:lang w:eastAsia="zh-CN"/>
                    </w:rPr>
                    <w:t>2</w:t>
                  </w:r>
                  <w:r>
                    <w:rPr>
                      <w:rFonts w:hint="eastAsia" w:ascii="Times New Roman" w:hAnsi="Times New Roman" w:eastAsia="宋体" w:cs="Times New Roman"/>
                      <w:color w:val="auto"/>
                      <w:sz w:val="21"/>
                      <w:szCs w:val="21"/>
                      <w:highlight w:val="none"/>
                      <w:u w:val="none"/>
                      <w:lang w:val="en-US" w:eastAsia="zh-CN"/>
                    </w:rPr>
                    <w:t>2km，</w:t>
                  </w:r>
                  <w:r>
                    <w:rPr>
                      <w:rFonts w:hint="default" w:ascii="Times New Roman" w:hAnsi="Times New Roman" w:eastAsia="宋体" w:cs="Times New Roman"/>
                      <w:color w:val="auto"/>
                      <w:sz w:val="21"/>
                      <w:szCs w:val="21"/>
                      <w:highlight w:val="none"/>
                      <w:u w:val="none"/>
                      <w:lang w:eastAsia="zh-CN"/>
                    </w:rPr>
                    <w:t>DN500HDPE管</w:t>
                  </w:r>
                  <w:r>
                    <w:rPr>
                      <w:rFonts w:hint="default" w:ascii="Times New Roman" w:hAnsi="Times New Roman" w:eastAsia="宋体" w:cs="Times New Roman"/>
                      <w:color w:val="auto"/>
                      <w:sz w:val="21"/>
                      <w:szCs w:val="21"/>
                      <w:highlight w:val="none"/>
                      <w:u w:val="none"/>
                      <w:lang w:val="en-US" w:eastAsia="zh-CN"/>
                    </w:rPr>
                    <w:t>5.6km、</w:t>
                  </w:r>
                  <w:r>
                    <w:rPr>
                      <w:rFonts w:hint="default" w:ascii="Times New Roman" w:hAnsi="Times New Roman" w:eastAsia="宋体" w:cs="Times New Roman"/>
                      <w:color w:val="auto"/>
                      <w:sz w:val="21"/>
                      <w:szCs w:val="21"/>
                      <w:highlight w:val="none"/>
                      <w:u w:val="none"/>
                      <w:lang w:eastAsia="zh-CN"/>
                    </w:rPr>
                    <w:t>DN400HDPE管</w:t>
                  </w:r>
                  <w:r>
                    <w:rPr>
                      <w:rFonts w:hint="default" w:ascii="Times New Roman" w:hAnsi="Times New Roman" w:eastAsia="宋体" w:cs="Times New Roman"/>
                      <w:color w:val="auto"/>
                      <w:sz w:val="21"/>
                      <w:szCs w:val="21"/>
                      <w:highlight w:val="none"/>
                      <w:u w:val="none"/>
                      <w:lang w:val="en-US" w:eastAsia="zh-CN"/>
                    </w:rPr>
                    <w:t>4.26km、</w:t>
                  </w:r>
                  <w:r>
                    <w:rPr>
                      <w:rFonts w:hint="default" w:ascii="Times New Roman" w:hAnsi="Times New Roman" w:eastAsia="宋体" w:cs="Times New Roman"/>
                      <w:color w:val="auto"/>
                      <w:sz w:val="21"/>
                      <w:szCs w:val="21"/>
                      <w:highlight w:val="none"/>
                      <w:u w:val="none"/>
                      <w:lang w:eastAsia="zh-CN"/>
                    </w:rPr>
                    <w:t>DN300HDPE管</w:t>
                  </w:r>
                  <w:r>
                    <w:rPr>
                      <w:rFonts w:hint="default" w:ascii="Times New Roman" w:hAnsi="Times New Roman" w:eastAsia="宋体" w:cs="Times New Roman"/>
                      <w:color w:val="auto"/>
                      <w:sz w:val="21"/>
                      <w:szCs w:val="21"/>
                      <w:highlight w:val="none"/>
                      <w:u w:val="none"/>
                      <w:lang w:val="en-US" w:eastAsia="zh-CN"/>
                    </w:rPr>
                    <w:t>8.7km、</w:t>
                  </w:r>
                  <w:r>
                    <w:rPr>
                      <w:rFonts w:hint="default" w:ascii="Times New Roman" w:hAnsi="Times New Roman" w:eastAsia="宋体" w:cs="Times New Roman"/>
                      <w:color w:val="auto"/>
                      <w:sz w:val="21"/>
                      <w:szCs w:val="21"/>
                      <w:highlight w:val="none"/>
                      <w:u w:val="none"/>
                      <w:lang w:eastAsia="zh-CN"/>
                    </w:rPr>
                    <w:t>DN150UPVC管</w:t>
                  </w:r>
                  <w:r>
                    <w:rPr>
                      <w:rFonts w:hint="default" w:ascii="Times New Roman" w:hAnsi="Times New Roman" w:eastAsia="宋体" w:cs="Times New Roman"/>
                      <w:color w:val="auto"/>
                      <w:sz w:val="21"/>
                      <w:szCs w:val="21"/>
                      <w:highlight w:val="none"/>
                      <w:u w:val="none"/>
                      <w:lang w:val="en-US" w:eastAsia="zh-CN"/>
                    </w:rPr>
                    <w:t>8.7km</w:t>
                  </w:r>
                </w:p>
              </w:tc>
              <w:tc>
                <w:tcPr>
                  <w:tcW w:w="669"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00"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辅助工程</w:t>
                  </w:r>
                </w:p>
              </w:tc>
              <w:tc>
                <w:tcPr>
                  <w:tcW w:w="623"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综合管理用房</w:t>
                  </w: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83.16</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r>
                    <w:rPr>
                      <w:rFonts w:hint="default" w:ascii="Times New Roman" w:hAnsi="Times New Roman" w:eastAsia="宋体" w:cs="Times New Roman"/>
                      <w:b w:val="0"/>
                      <w:bCs w:val="0"/>
                      <w:sz w:val="21"/>
                      <w:szCs w:val="21"/>
                      <w:vertAlign w:val="baseline"/>
                      <w:lang w:val="en-US" w:eastAsia="zh-CN"/>
                    </w:rPr>
                    <w:t>，包括值班室、配电室等</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83.16m</w:t>
                  </w:r>
                  <w:r>
                    <w:rPr>
                      <w:rFonts w:hint="default" w:ascii="Times New Roman" w:hAnsi="Times New Roman" w:eastAsia="宋体" w:cs="Times New Roman"/>
                      <w:b w:val="0"/>
                      <w:bCs w:val="0"/>
                      <w:sz w:val="21"/>
                      <w:szCs w:val="21"/>
                      <w:vertAlign w:val="superscript"/>
                      <w:lang w:val="en-US" w:eastAsia="zh-CN"/>
                    </w:rPr>
                    <w:t>2</w:t>
                  </w:r>
                  <w:r>
                    <w:rPr>
                      <w:rFonts w:hint="default" w:ascii="Times New Roman" w:hAnsi="Times New Roman" w:eastAsia="宋体" w:cs="Times New Roman"/>
                      <w:b w:val="0"/>
                      <w:bCs w:val="0"/>
                      <w:sz w:val="21"/>
                      <w:szCs w:val="21"/>
                      <w:vertAlign w:val="baseline"/>
                      <w:lang w:val="en-US" w:eastAsia="zh-CN"/>
                    </w:rPr>
                    <w:t>，包括值班室、配电室等</w:t>
                  </w:r>
                </w:p>
              </w:tc>
              <w:tc>
                <w:tcPr>
                  <w:tcW w:w="669"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绿化</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b w:val="0"/>
                      <w:bCs w:val="0"/>
                      <w:sz w:val="21"/>
                      <w:szCs w:val="21"/>
                      <w:vertAlign w:val="baseline"/>
                      <w:lang w:val="en-US" w:eastAsia="zh-CN"/>
                    </w:rPr>
                    <w:t>厂区周边设置绿化防护林带</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b w:val="0"/>
                      <w:bCs w:val="0"/>
                      <w:sz w:val="21"/>
                      <w:szCs w:val="21"/>
                      <w:vertAlign w:val="baseline"/>
                      <w:lang w:val="en-US" w:eastAsia="zh-CN"/>
                    </w:rPr>
                    <w:t>厂区周边设置绿化防护林带</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检查井</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b w:val="0"/>
                      <w:bCs w:val="0"/>
                      <w:sz w:val="21"/>
                      <w:szCs w:val="21"/>
                      <w:vertAlign w:val="baseline"/>
                      <w:lang w:val="en-US" w:eastAsia="zh-CN"/>
                    </w:rPr>
                    <w:t>设在管道交叉处、转弯处、管径和坡度变化处、跌水处和直线管道上</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b w:val="0"/>
                      <w:bCs w:val="0"/>
                      <w:sz w:val="21"/>
                      <w:szCs w:val="21"/>
                      <w:vertAlign w:val="baseline"/>
                      <w:lang w:val="en-US" w:eastAsia="zh-CN"/>
                    </w:rPr>
                    <w:t>设在管道交叉处、转弯处、管径和坡度变化处、跌水处和直线管道上</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公用工程</w:t>
                  </w: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供电</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val="en-US"/>
                    </w:rPr>
                    <w:t>国家电网供电</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val="en-US"/>
                    </w:rPr>
                    <w:t>国家电网供电</w:t>
                  </w:r>
                </w:p>
              </w:tc>
              <w:tc>
                <w:tcPr>
                  <w:tcW w:w="669"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供水</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自来供水，由镇区自来水厂供水</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自来供水，由镇区自来水厂供水</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消防</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自来水厂供水，配备灭火器</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自来水厂供水，配备灭火器</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排水</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厂区排水采用雨污分流制，厂区污水通过厂内污水管道收集后流经调节池与进厂污水一并处理</w:t>
                  </w:r>
                  <w:r>
                    <w:rPr>
                      <w:rFonts w:hint="default" w:ascii="Times New Roman" w:hAnsi="Times New Roman" w:eastAsia="宋体" w:cs="Times New Roman"/>
                      <w:color w:val="auto"/>
                      <w:sz w:val="21"/>
                      <w:szCs w:val="21"/>
                      <w:highlight w:val="none"/>
                      <w:u w:val="none"/>
                      <w:lang w:eastAsia="zh-CN"/>
                    </w:rPr>
                    <w:t>最终排放至</w:t>
                  </w:r>
                  <w:r>
                    <w:rPr>
                      <w:rFonts w:hint="eastAsia" w:cs="Times New Roman"/>
                      <w:color w:val="auto"/>
                      <w:sz w:val="21"/>
                      <w:szCs w:val="21"/>
                      <w:highlight w:val="none"/>
                      <w:u w:val="none"/>
                      <w:lang w:val="en-US" w:eastAsia="zh-CN"/>
                    </w:rPr>
                    <w:t>沙港河</w:t>
                  </w:r>
                  <w:r>
                    <w:rPr>
                      <w:rFonts w:hint="default" w:ascii="Times New Roman" w:hAnsi="Times New Roman" w:eastAsia="宋体" w:cs="Times New Roman"/>
                      <w:color w:val="auto"/>
                      <w:sz w:val="21"/>
                      <w:szCs w:val="21"/>
                      <w:highlight w:val="none"/>
                      <w:u w:val="none"/>
                    </w:rPr>
                    <w:t>，雨水由道路雨水口收集进入雨水管道系统后排入附近地表水系。</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厂区排水采用雨污分流制，厂区污水通过厂内污水管道收集后流经调节池与进厂污水一并处理</w:t>
                  </w:r>
                  <w:r>
                    <w:rPr>
                      <w:rFonts w:hint="default" w:ascii="Times New Roman" w:hAnsi="Times New Roman" w:eastAsia="宋体" w:cs="Times New Roman"/>
                      <w:color w:val="auto"/>
                      <w:sz w:val="21"/>
                      <w:szCs w:val="21"/>
                      <w:highlight w:val="none"/>
                      <w:u w:val="none"/>
                      <w:lang w:eastAsia="zh-CN"/>
                    </w:rPr>
                    <w:t>最终排放至</w:t>
                  </w:r>
                  <w:r>
                    <w:rPr>
                      <w:rFonts w:hint="eastAsia" w:cs="Times New Roman"/>
                      <w:color w:val="auto"/>
                      <w:sz w:val="21"/>
                      <w:szCs w:val="21"/>
                      <w:highlight w:val="none"/>
                      <w:u w:val="none"/>
                      <w:lang w:val="en-US" w:eastAsia="zh-CN"/>
                    </w:rPr>
                    <w:t>沙港河</w:t>
                  </w:r>
                  <w:r>
                    <w:rPr>
                      <w:rFonts w:hint="default" w:ascii="Times New Roman" w:hAnsi="Times New Roman" w:eastAsia="宋体" w:cs="Times New Roman"/>
                      <w:color w:val="auto"/>
                      <w:sz w:val="21"/>
                      <w:szCs w:val="21"/>
                      <w:highlight w:val="none"/>
                      <w:u w:val="none"/>
                    </w:rPr>
                    <w:t>，雨水由道路雨水口收集进入雨水管道系统后排入附近地表水系。</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环保工程</w:t>
                  </w: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污水处理</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污水处理构筑物</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污水处理构筑物</w:t>
                  </w:r>
                </w:p>
              </w:tc>
              <w:tc>
                <w:tcPr>
                  <w:tcW w:w="669"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废气处理</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eastAsia="zh-CN"/>
                    </w:rPr>
                    <w:t>厂区合理布局、加强绿化</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eastAsia="zh-CN"/>
                    </w:rPr>
                    <w:t>厂区合理布局、加强绿化</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噪声处理</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隔声减震、</w:t>
                  </w:r>
                  <w:r>
                    <w:rPr>
                      <w:rFonts w:hint="eastAsia" w:ascii="Times New Roman" w:hAnsi="Times New Roman" w:eastAsia="宋体" w:cs="Times New Roman"/>
                      <w:color w:val="auto"/>
                      <w:sz w:val="21"/>
                      <w:szCs w:val="21"/>
                      <w:highlight w:val="none"/>
                      <w:u w:val="none"/>
                      <w:lang w:eastAsia="zh-CN"/>
                    </w:rPr>
                    <w:t>安装消声器等</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隔声减震、</w:t>
                  </w:r>
                  <w:r>
                    <w:rPr>
                      <w:rFonts w:hint="eastAsia" w:ascii="Times New Roman" w:hAnsi="Times New Roman" w:eastAsia="宋体" w:cs="Times New Roman"/>
                      <w:color w:val="auto"/>
                      <w:sz w:val="21"/>
                      <w:szCs w:val="21"/>
                      <w:highlight w:val="none"/>
                      <w:u w:val="none"/>
                      <w:lang w:eastAsia="zh-CN"/>
                    </w:rPr>
                    <w:t>安装消声器等</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固废处理</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eastAsia="zh-CN"/>
                    </w:rPr>
                    <w:t>生活</w:t>
                  </w:r>
                  <w:r>
                    <w:rPr>
                      <w:rFonts w:hint="default" w:ascii="Times New Roman" w:hAnsi="Times New Roman" w:eastAsia="宋体" w:cs="Times New Roman"/>
                      <w:color w:val="auto"/>
                      <w:sz w:val="21"/>
                      <w:szCs w:val="21"/>
                      <w:highlight w:val="none"/>
                      <w:u w:val="none"/>
                    </w:rPr>
                    <w:t>垃圾收集桶</w:t>
                  </w:r>
                  <w:r>
                    <w:rPr>
                      <w:rFonts w:hint="default" w:ascii="Times New Roman" w:hAnsi="Times New Roman" w:eastAsia="宋体" w:cs="Times New Roman"/>
                      <w:color w:val="auto"/>
                      <w:sz w:val="21"/>
                      <w:szCs w:val="21"/>
                      <w:highlight w:val="none"/>
                      <w:u w:val="none"/>
                      <w:lang w:eastAsia="zh-CN"/>
                    </w:rPr>
                    <w:t>、固废暂存间</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eastAsia="zh-CN"/>
                    </w:rPr>
                    <w:t>生活</w:t>
                  </w:r>
                  <w:r>
                    <w:rPr>
                      <w:rFonts w:hint="default" w:ascii="Times New Roman" w:hAnsi="Times New Roman" w:eastAsia="宋体" w:cs="Times New Roman"/>
                      <w:color w:val="auto"/>
                      <w:sz w:val="21"/>
                      <w:szCs w:val="21"/>
                      <w:highlight w:val="none"/>
                      <w:u w:val="none"/>
                    </w:rPr>
                    <w:t>垃圾收集桶</w:t>
                  </w:r>
                  <w:r>
                    <w:rPr>
                      <w:rFonts w:hint="default" w:ascii="Times New Roman" w:hAnsi="Times New Roman" w:eastAsia="宋体" w:cs="Times New Roman"/>
                      <w:color w:val="auto"/>
                      <w:sz w:val="21"/>
                      <w:szCs w:val="21"/>
                      <w:highlight w:val="none"/>
                      <w:u w:val="none"/>
                      <w:lang w:eastAsia="zh-CN"/>
                    </w:rPr>
                    <w:t>、固废暂存间</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bl>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eastAsia="宋体"/>
                <w:sz w:val="28"/>
                <w:szCs w:val="28"/>
                <w:lang w:val="en-US" w:eastAsia="zh-CN"/>
              </w:rPr>
            </w:pPr>
            <w:r>
              <w:rPr>
                <w:rFonts w:hint="eastAsia"/>
                <w:sz w:val="28"/>
                <w:szCs w:val="28"/>
                <w:lang w:val="en-US" w:eastAsia="zh-CN"/>
              </w:rPr>
              <w:t>本项目主要生产设备见下表：</w:t>
            </w:r>
          </w:p>
          <w:p>
            <w:pPr>
              <w:spacing w:line="360" w:lineRule="auto"/>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3</w:t>
            </w:r>
            <w:r>
              <w:rPr>
                <w:rFonts w:hint="default" w:ascii="Times New Roman" w:hAnsi="Times New Roman" w:eastAsia="宋体" w:cs="Times New Roman"/>
                <w:b/>
                <w:bCs/>
                <w:sz w:val="24"/>
                <w:szCs w:val="24"/>
                <w:lang w:eastAsia="zh-CN"/>
              </w:rPr>
              <w:t xml:space="preserve">  项目主要生产设备配置一览表</w:t>
            </w:r>
          </w:p>
          <w:tbl>
            <w:tblPr>
              <w:tblStyle w:val="18"/>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2181"/>
              <w:gridCol w:w="3826"/>
              <w:gridCol w:w="1147"/>
              <w:gridCol w:w="11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1196"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名称</w:t>
                  </w:r>
                </w:p>
              </w:tc>
              <w:tc>
                <w:tcPr>
                  <w:tcW w:w="2098" w:type="pct"/>
                  <w:tcBorders>
                    <w:tl2br w:val="nil"/>
                    <w:tr2bl w:val="nil"/>
                  </w:tcBorders>
                  <w:vAlign w:val="center"/>
                </w:tcPr>
                <w:p>
                  <w:pPr>
                    <w:jc w:val="center"/>
                    <w:rPr>
                      <w:rFonts w:hint="default" w:ascii="Times New Roman" w:hAnsi="Times New Roman" w:eastAsia="宋体" w:cs="Times New Roman"/>
                      <w:kern w:val="0"/>
                      <w:sz w:val="21"/>
                      <w:szCs w:val="21"/>
                      <w:lang w:val="en-US" w:eastAsia="en-US" w:bidi="ar-SA"/>
                    </w:rPr>
                  </w:pPr>
                  <w:r>
                    <w:rPr>
                      <w:rFonts w:hint="default" w:ascii="Times New Roman" w:hAnsi="Times New Roman" w:eastAsia="宋体" w:cs="Times New Roman"/>
                      <w:sz w:val="21"/>
                      <w:szCs w:val="21"/>
                    </w:rPr>
                    <w:t>型号</w:t>
                  </w:r>
                </w:p>
              </w:tc>
              <w:tc>
                <w:tcPr>
                  <w:tcW w:w="6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环评</w:t>
                  </w:r>
                  <w:r>
                    <w:rPr>
                      <w:rFonts w:hint="default" w:ascii="Times New Roman" w:hAnsi="Times New Roman" w:eastAsia="宋体" w:cs="Times New Roman"/>
                      <w:sz w:val="21"/>
                      <w:szCs w:val="21"/>
                    </w:rPr>
                    <w:t>数量</w:t>
                  </w:r>
                </w:p>
              </w:tc>
              <w:tc>
                <w:tcPr>
                  <w:tcW w:w="64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实际</w:t>
                  </w:r>
                  <w:r>
                    <w:rPr>
                      <w:rFonts w:hint="default" w:ascii="Times New Roman" w:hAnsi="Times New Roman" w:eastAsia="宋体" w:cs="Times New Roman"/>
                      <w:sz w:val="21"/>
                      <w:szCs w:val="21"/>
                    </w:rPr>
                    <w:t>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潜污泵</w:t>
                  </w:r>
                </w:p>
              </w:tc>
              <w:tc>
                <w:tcPr>
                  <w:tcW w:w="3834"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Q=50m</w:t>
                  </w:r>
                  <w:r>
                    <w:rPr>
                      <w:rFonts w:hint="eastAsia" w:ascii="Times New Roman" w:hAnsi="Times New Roman" w:cs="Times New Roman"/>
                      <w:b w:val="0"/>
                      <w:bCs w:val="0"/>
                      <w:sz w:val="21"/>
                      <w:szCs w:val="21"/>
                      <w:vertAlign w:val="superscript"/>
                      <w:lang w:val="en-US" w:eastAsia="zh-CN"/>
                    </w:rPr>
                    <w:t>3</w:t>
                  </w:r>
                  <w:r>
                    <w:rPr>
                      <w:rFonts w:hint="eastAsia" w:ascii="Times New Roman" w:hAnsi="Times New Roman" w:cs="Times New Roman"/>
                      <w:b w:val="0"/>
                      <w:bCs w:val="0"/>
                      <w:sz w:val="21"/>
                      <w:szCs w:val="21"/>
                      <w:vertAlign w:val="baseline"/>
                      <w:lang w:val="en-US" w:eastAsia="zh-CN"/>
                    </w:rPr>
                    <w:t>/h，H=13m，N=4.0kW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2台</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2台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潜水搅拌器</w:t>
                  </w:r>
                </w:p>
              </w:tc>
              <w:tc>
                <w:tcPr>
                  <w:tcW w:w="3834"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φ=260mm，n=960rpm，N=1.5kW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提砂泵</w:t>
                  </w:r>
                </w:p>
              </w:tc>
              <w:tc>
                <w:tcPr>
                  <w:tcW w:w="3834"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NSQ25/12/3，Q=25m</w:t>
                  </w:r>
                  <w:r>
                    <w:rPr>
                      <w:rFonts w:hint="eastAsia" w:ascii="Times New Roman" w:hAnsi="Times New Roman" w:cs="Times New Roman"/>
                      <w:b w:val="0"/>
                      <w:bCs w:val="0"/>
                      <w:sz w:val="21"/>
                      <w:szCs w:val="21"/>
                      <w:vertAlign w:val="superscript"/>
                      <w:lang w:val="en-US" w:eastAsia="zh-CN"/>
                    </w:rPr>
                    <w:t>3</w:t>
                  </w:r>
                  <w:r>
                    <w:rPr>
                      <w:rFonts w:hint="eastAsia" w:ascii="Times New Roman" w:hAnsi="Times New Roman" w:cs="Times New Roman"/>
                      <w:b w:val="0"/>
                      <w:bCs w:val="0"/>
                      <w:sz w:val="21"/>
                      <w:szCs w:val="21"/>
                      <w:vertAlign w:val="baseline"/>
                      <w:lang w:val="en-US" w:eastAsia="zh-CN"/>
                    </w:rPr>
                    <w:t>/h，h=12m，N=3kW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便携式轴流风机</w:t>
                  </w:r>
                </w:p>
              </w:tc>
              <w:tc>
                <w:tcPr>
                  <w:tcW w:w="3834"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220m</w:t>
                  </w:r>
                  <w:r>
                    <w:rPr>
                      <w:rFonts w:hint="eastAsia" w:ascii="Times New Roman" w:hAnsi="Times New Roman" w:cs="Times New Roman"/>
                      <w:b w:val="0"/>
                      <w:bCs w:val="0"/>
                      <w:sz w:val="21"/>
                      <w:szCs w:val="21"/>
                      <w:vertAlign w:val="superscript"/>
                      <w:lang w:val="en-US" w:eastAsia="zh-CN"/>
                    </w:rPr>
                    <w:t>3</w:t>
                  </w:r>
                  <w:r>
                    <w:rPr>
                      <w:rFonts w:hint="eastAsia" w:ascii="Times New Roman" w:hAnsi="Times New Roman" w:cs="Times New Roman"/>
                      <w:b w:val="0"/>
                      <w:bCs w:val="0"/>
                      <w:sz w:val="21"/>
                      <w:szCs w:val="21"/>
                      <w:vertAlign w:val="baseline"/>
                      <w:lang w:val="en-US" w:eastAsia="zh-CN"/>
                    </w:rPr>
                    <w:t>/h，风压14Kpa，N=550w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管式曝气器</w:t>
                  </w:r>
                </w:p>
              </w:tc>
              <w:tc>
                <w:tcPr>
                  <w:tcW w:w="3834"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服务面积0.8-1.2m</w:t>
                  </w:r>
                  <w:r>
                    <w:rPr>
                      <w:rFonts w:hint="eastAsia" w:ascii="Times New Roman" w:hAnsi="Times New Roman" w:cs="Times New Roman"/>
                      <w:b w:val="0"/>
                      <w:bCs w:val="0"/>
                      <w:sz w:val="21"/>
                      <w:szCs w:val="21"/>
                      <w:vertAlign w:val="superscript"/>
                      <w:lang w:val="en-US" w:eastAsia="zh-CN"/>
                    </w:rPr>
                    <w:t>2</w:t>
                  </w:r>
                  <w:r>
                    <w:rPr>
                      <w:rFonts w:hint="eastAsia" w:ascii="Times New Roman" w:hAnsi="Times New Roman" w:cs="Times New Roman"/>
                      <w:b w:val="0"/>
                      <w:bCs w:val="0"/>
                      <w:sz w:val="21"/>
                      <w:szCs w:val="21"/>
                      <w:vertAlign w:val="baseline"/>
                      <w:lang w:val="en-US" w:eastAsia="zh-CN"/>
                    </w:rPr>
                    <w:t>/套，通气量3-4m</w:t>
                  </w:r>
                  <w:r>
                    <w:rPr>
                      <w:rFonts w:hint="eastAsia" w:ascii="Times New Roman" w:hAnsi="Times New Roman" w:cs="Times New Roman"/>
                      <w:b w:val="0"/>
                      <w:bCs w:val="0"/>
                      <w:sz w:val="21"/>
                      <w:szCs w:val="21"/>
                      <w:vertAlign w:val="superscript"/>
                      <w:lang w:val="en-US" w:eastAsia="zh-CN"/>
                    </w:rPr>
                    <w:t>3</w:t>
                  </w:r>
                  <w:r>
                    <w:rPr>
                      <w:rFonts w:hint="eastAsia" w:ascii="Times New Roman" w:hAnsi="Times New Roman" w:cs="Times New Roman"/>
                      <w:b w:val="0"/>
                      <w:bCs w:val="0"/>
                      <w:sz w:val="21"/>
                      <w:szCs w:val="21"/>
                      <w:vertAlign w:val="baseline"/>
                      <w:lang w:val="en-US" w:eastAsia="zh-CN"/>
                    </w:rPr>
                    <w:t>/套·h</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30套</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30套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潜水搅拌器，</w:t>
                  </w:r>
                </w:p>
              </w:tc>
              <w:tc>
                <w:tcPr>
                  <w:tcW w:w="3834"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φ=220mm，n=1400rpm，n=0.55kW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2台</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2台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污泥回流泵</w:t>
                  </w:r>
                </w:p>
              </w:tc>
              <w:tc>
                <w:tcPr>
                  <w:tcW w:w="3834"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Q=45m</w:t>
                  </w:r>
                  <w:r>
                    <w:rPr>
                      <w:rFonts w:hint="eastAsia" w:ascii="Times New Roman" w:hAnsi="Times New Roman" w:cs="Times New Roman"/>
                      <w:b w:val="0"/>
                      <w:bCs w:val="0"/>
                      <w:sz w:val="21"/>
                      <w:szCs w:val="21"/>
                      <w:vertAlign w:val="superscript"/>
                      <w:lang w:val="en-US" w:eastAsia="zh-CN"/>
                    </w:rPr>
                    <w:t>3</w:t>
                  </w:r>
                  <w:r>
                    <w:rPr>
                      <w:rFonts w:hint="eastAsia" w:ascii="Times New Roman" w:hAnsi="Times New Roman" w:cs="Times New Roman"/>
                      <w:b w:val="0"/>
                      <w:bCs w:val="0"/>
                      <w:sz w:val="21"/>
                      <w:szCs w:val="21"/>
                      <w:vertAlign w:val="baseline"/>
                      <w:lang w:val="en-US" w:eastAsia="zh-CN"/>
                    </w:rPr>
                    <w:t>/h，h=7m，N=2.2kW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硝化液回流泵</w:t>
                  </w:r>
                </w:p>
              </w:tc>
              <w:tc>
                <w:tcPr>
                  <w:tcW w:w="3834"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Q=45m</w:t>
                  </w:r>
                  <w:r>
                    <w:rPr>
                      <w:rFonts w:hint="eastAsia" w:ascii="Times New Roman" w:hAnsi="Times New Roman" w:cs="Times New Roman"/>
                      <w:b w:val="0"/>
                      <w:bCs w:val="0"/>
                      <w:sz w:val="21"/>
                      <w:szCs w:val="21"/>
                      <w:vertAlign w:val="superscript"/>
                      <w:lang w:val="en-US" w:eastAsia="zh-CN"/>
                    </w:rPr>
                    <w:t>3</w:t>
                  </w:r>
                  <w:r>
                    <w:rPr>
                      <w:rFonts w:hint="eastAsia" w:ascii="Times New Roman" w:hAnsi="Times New Roman" w:cs="Times New Roman"/>
                      <w:b w:val="0"/>
                      <w:bCs w:val="0"/>
                      <w:sz w:val="21"/>
                      <w:szCs w:val="21"/>
                      <w:vertAlign w:val="baseline"/>
                      <w:lang w:val="en-US" w:eastAsia="zh-CN"/>
                    </w:rPr>
                    <w:t>/h，H=10m，N=2.2kW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刮泥机</w:t>
                  </w:r>
                </w:p>
              </w:tc>
              <w:tc>
                <w:tcPr>
                  <w:tcW w:w="3834" w:type="dxa"/>
                  <w:tcBorders>
                    <w:tl2br w:val="nil"/>
                    <w:tr2bl w:val="nil"/>
                  </w:tcBorders>
                  <w:vAlign w:val="top"/>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直径7m，池边深度4.7m，配中心架桥，中心桶，三角出水堰</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混合搅拌器</w:t>
                  </w:r>
                </w:p>
              </w:tc>
              <w:tc>
                <w:tcPr>
                  <w:tcW w:w="3834" w:type="dxa"/>
                  <w:tcBorders>
                    <w:tl2br w:val="nil"/>
                    <w:tr2bl w:val="nil"/>
                  </w:tcBorders>
                  <w:vAlign w:val="top"/>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桨叶直径φ=500mm，功率0.5kW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1套</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絮凝搅拌器</w:t>
                  </w:r>
                </w:p>
              </w:tc>
              <w:tc>
                <w:tcPr>
                  <w:tcW w:w="3834" w:type="dxa"/>
                  <w:tcBorders>
                    <w:tl2br w:val="nil"/>
                    <w:tr2bl w:val="nil"/>
                  </w:tcBorders>
                  <w:vAlign w:val="top"/>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桨叶直径φ=750mm，功率0.37kW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1套</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紫外消毒设备</w:t>
                  </w:r>
                </w:p>
              </w:tc>
              <w:tc>
                <w:tcPr>
                  <w:tcW w:w="3834" w:type="dxa"/>
                  <w:tcBorders>
                    <w:tl2br w:val="nil"/>
                    <w:tr2bl w:val="nil"/>
                  </w:tcBorders>
                  <w:vAlign w:val="top"/>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单台处理水量50m</w:t>
                  </w:r>
                  <w:r>
                    <w:rPr>
                      <w:rFonts w:hint="eastAsia" w:ascii="Times New Roman" w:hAnsi="Times New Roman" w:cs="Times New Roman"/>
                      <w:b w:val="0"/>
                      <w:bCs w:val="0"/>
                      <w:sz w:val="21"/>
                      <w:szCs w:val="21"/>
                      <w:vertAlign w:val="superscript"/>
                      <w:lang w:val="en-US" w:eastAsia="zh-CN"/>
                    </w:rPr>
                    <w:t>3</w:t>
                  </w:r>
                  <w:r>
                    <w:rPr>
                      <w:rFonts w:hint="eastAsia" w:ascii="Times New Roman" w:hAnsi="Times New Roman" w:cs="Times New Roman"/>
                      <w:b w:val="0"/>
                      <w:bCs w:val="0"/>
                      <w:sz w:val="21"/>
                      <w:szCs w:val="21"/>
                      <w:vertAlign w:val="baseline"/>
                      <w:lang w:val="en-US" w:eastAsia="zh-CN"/>
                    </w:rPr>
                    <w:t>/h，N=1.77kW，220V</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1套</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空压机清洗驱动系统</w:t>
                  </w:r>
                </w:p>
              </w:tc>
              <w:tc>
                <w:tcPr>
                  <w:tcW w:w="3834" w:type="dxa"/>
                  <w:tcBorders>
                    <w:tl2br w:val="nil"/>
                    <w:tr2bl w:val="nil"/>
                  </w:tcBorders>
                  <w:vAlign w:val="top"/>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N=1.5kW，220V</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1套</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超声波液位计</w:t>
                  </w:r>
                </w:p>
              </w:tc>
              <w:tc>
                <w:tcPr>
                  <w:tcW w:w="3834" w:type="dxa"/>
                  <w:tcBorders>
                    <w:tl2br w:val="nil"/>
                    <w:tr2bl w:val="nil"/>
                  </w:tcBorders>
                  <w:vAlign w:val="top"/>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1个</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污泥泵（潜污泵）</w:t>
                  </w:r>
                </w:p>
              </w:tc>
              <w:tc>
                <w:tcPr>
                  <w:tcW w:w="3834" w:type="dxa"/>
                  <w:tcBorders>
                    <w:tl2br w:val="nil"/>
                    <w:tr2bl w:val="nil"/>
                  </w:tcBorders>
                  <w:vAlign w:val="top"/>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Q=2.0m</w:t>
                  </w:r>
                  <w:r>
                    <w:rPr>
                      <w:rFonts w:hint="eastAsia" w:ascii="Times New Roman" w:hAnsi="Times New Roman" w:cs="Times New Roman"/>
                      <w:b w:val="0"/>
                      <w:bCs w:val="0"/>
                      <w:sz w:val="21"/>
                      <w:szCs w:val="21"/>
                      <w:vertAlign w:val="superscript"/>
                      <w:lang w:val="en-US" w:eastAsia="zh-CN"/>
                    </w:rPr>
                    <w:t>3</w:t>
                  </w:r>
                  <w:r>
                    <w:rPr>
                      <w:rFonts w:hint="eastAsia" w:ascii="Times New Roman" w:hAnsi="Times New Roman" w:cs="Times New Roman"/>
                      <w:b w:val="0"/>
                      <w:bCs w:val="0"/>
                      <w:sz w:val="21"/>
                      <w:szCs w:val="21"/>
                      <w:vertAlign w:val="baseline"/>
                      <w:lang w:val="en-US" w:eastAsia="zh-CN"/>
                    </w:rPr>
                    <w:t>/h，H=9.0m，N=0.75kW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2台</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2台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加药计量泵</w:t>
                  </w:r>
                </w:p>
              </w:tc>
              <w:tc>
                <w:tcPr>
                  <w:tcW w:w="3834"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GM120，Q=120L/h，N=0.37kw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加药计量泵</w:t>
                  </w:r>
                </w:p>
              </w:tc>
              <w:tc>
                <w:tcPr>
                  <w:tcW w:w="3834" w:type="dxa"/>
                  <w:tcBorders>
                    <w:tl2br w:val="nil"/>
                    <w:tr2bl w:val="nil"/>
                  </w:tcBorders>
                  <w:vAlign w:val="top"/>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GM80，Q=80L/h，N=0.37kW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3台</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3台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轴流风机</w:t>
                  </w:r>
                </w:p>
              </w:tc>
              <w:tc>
                <w:tcPr>
                  <w:tcW w:w="3834" w:type="dxa"/>
                  <w:tcBorders>
                    <w:tl2br w:val="nil"/>
                    <w:tr2bl w:val="nil"/>
                  </w:tcBorders>
                  <w:vAlign w:val="top"/>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2100m</w:t>
                  </w:r>
                  <w:r>
                    <w:rPr>
                      <w:rFonts w:hint="eastAsia" w:ascii="Times New Roman" w:hAnsi="Times New Roman" w:cs="Times New Roman"/>
                      <w:b w:val="0"/>
                      <w:bCs w:val="0"/>
                      <w:sz w:val="21"/>
                      <w:szCs w:val="21"/>
                      <w:vertAlign w:val="superscript"/>
                      <w:lang w:val="en-US" w:eastAsia="zh-CN"/>
                    </w:rPr>
                    <w:t>3</w:t>
                  </w:r>
                  <w:r>
                    <w:rPr>
                      <w:rFonts w:hint="eastAsia" w:ascii="Times New Roman" w:hAnsi="Times New Roman" w:cs="Times New Roman"/>
                      <w:b w:val="0"/>
                      <w:bCs w:val="0"/>
                      <w:sz w:val="21"/>
                      <w:szCs w:val="21"/>
                      <w:vertAlign w:val="baseline"/>
                      <w:lang w:val="en-US" w:eastAsia="zh-CN"/>
                    </w:rPr>
                    <w:t>/h，N=0.12kW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2台</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2台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链板输送机</w:t>
                  </w:r>
                </w:p>
              </w:tc>
              <w:tc>
                <w:tcPr>
                  <w:tcW w:w="3834" w:type="dxa"/>
                  <w:tcBorders>
                    <w:tl2br w:val="nil"/>
                    <w:tr2bl w:val="nil"/>
                  </w:tcBorders>
                  <w:vAlign w:val="top"/>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0.5t/h，N=1.5kW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1套</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2186"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罗茨鼓风机</w:t>
                  </w:r>
                </w:p>
              </w:tc>
              <w:tc>
                <w:tcPr>
                  <w:tcW w:w="3834" w:type="dxa"/>
                  <w:tcBorders>
                    <w:tl2br w:val="nil"/>
                    <w:tr2bl w:val="nil"/>
                  </w:tcBorders>
                  <w:vAlign w:val="top"/>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Q=4.24m</w:t>
                  </w:r>
                  <w:r>
                    <w:rPr>
                      <w:rFonts w:hint="eastAsia" w:ascii="Times New Roman" w:hAnsi="Times New Roman" w:cs="Times New Roman"/>
                      <w:b w:val="0"/>
                      <w:bCs w:val="0"/>
                      <w:sz w:val="21"/>
                      <w:szCs w:val="21"/>
                      <w:vertAlign w:val="superscript"/>
                      <w:lang w:val="en-US" w:eastAsia="zh-CN"/>
                    </w:rPr>
                    <w:t>3</w:t>
                  </w:r>
                  <w:r>
                    <w:rPr>
                      <w:rFonts w:hint="eastAsia" w:ascii="Times New Roman" w:hAnsi="Times New Roman" w:cs="Times New Roman"/>
                      <w:b w:val="0"/>
                      <w:bCs w:val="0"/>
                      <w:sz w:val="21"/>
                      <w:szCs w:val="21"/>
                      <w:vertAlign w:val="baseline"/>
                      <w:lang w:val="en-US" w:eastAsia="zh-CN"/>
                    </w:rPr>
                    <w:t>/min，压力53.9KPa，N=7.5kW</w:t>
                  </w:r>
                </w:p>
              </w:tc>
              <w:tc>
                <w:tcPr>
                  <w:tcW w:w="1150"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c>
                <w:tcPr>
                  <w:tcW w:w="1173" w:type="dxa"/>
                  <w:tcBorders>
                    <w:tl2br w:val="nil"/>
                    <w:tr2bl w:val="nil"/>
                  </w:tcBorders>
                  <w:vAlign w:val="center"/>
                </w:tcPr>
                <w:p>
                  <w:pPr>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1台</w:t>
                  </w:r>
                </w:p>
              </w:tc>
            </w:tr>
          </w:tbl>
          <w:p>
            <w:pPr>
              <w:spacing w:line="360" w:lineRule="auto"/>
              <w:ind w:firstLine="560" w:firstLineChars="200"/>
              <w:rPr>
                <w:rFonts w:hint="default" w:ascii="Times New Roman" w:hAnsi="Times New Roman" w:eastAsia="宋体" w:cs="Times New Roman"/>
                <w:sz w:val="21"/>
                <w:lang w:val="en-US" w:eastAsia="zh-CN"/>
              </w:rPr>
            </w:pPr>
            <w:r>
              <w:rPr>
                <w:rFonts w:hint="default" w:ascii="Times New Roman" w:hAnsi="Times New Roman" w:eastAsia="宋体" w:cs="Times New Roman"/>
                <w:sz w:val="28"/>
                <w:szCs w:val="28"/>
                <w:lang w:eastAsia="zh-CN"/>
              </w:rPr>
              <w:t>本次竣工验收范围：岳阳县</w:t>
            </w:r>
            <w:r>
              <w:rPr>
                <w:rFonts w:hint="eastAsia" w:cs="Times New Roman"/>
                <w:sz w:val="28"/>
                <w:szCs w:val="28"/>
                <w:lang w:eastAsia="zh-CN"/>
              </w:rPr>
              <w:t>杨林乡</w:t>
            </w:r>
            <w:r>
              <w:rPr>
                <w:rFonts w:hint="default" w:ascii="Times New Roman" w:hAnsi="Times New Roman" w:eastAsia="宋体" w:cs="Times New Roman"/>
                <w:sz w:val="28"/>
                <w:szCs w:val="28"/>
                <w:lang w:eastAsia="zh-CN"/>
              </w:rPr>
              <w:t>污水处理厂（处理规模</w:t>
            </w:r>
            <w:r>
              <w:rPr>
                <w:rFonts w:hint="eastAsia" w:cs="Times New Roman"/>
                <w:sz w:val="28"/>
                <w:szCs w:val="28"/>
                <w:lang w:val="en-US" w:eastAsia="zh-CN"/>
              </w:rPr>
              <w:t>500</w:t>
            </w:r>
            <w:r>
              <w:rPr>
                <w:rFonts w:hint="default" w:ascii="Times New Roman" w:hAnsi="Times New Roman" w:eastAsia="宋体" w:cs="Times New Roman"/>
                <w:sz w:val="28"/>
                <w:szCs w:val="28"/>
                <w:lang w:val="en-US" w:eastAsia="zh-CN"/>
              </w:rPr>
              <w:t>m</w:t>
            </w:r>
            <w:r>
              <w:rPr>
                <w:rFonts w:hint="default" w:ascii="Times New Roman" w:hAnsi="Times New Roman" w:eastAsia="宋体" w:cs="Times New Roman"/>
                <w:sz w:val="28"/>
                <w:szCs w:val="28"/>
                <w:vertAlign w:val="superscript"/>
                <w:lang w:val="en-US" w:eastAsia="zh-CN"/>
              </w:rPr>
              <w:t>3</w:t>
            </w:r>
            <w:r>
              <w:rPr>
                <w:rFonts w:hint="default" w:ascii="Times New Roman" w:hAnsi="Times New Roman" w:eastAsia="宋体" w:cs="Times New Roman"/>
                <w:sz w:val="28"/>
                <w:szCs w:val="28"/>
                <w:vertAlign w:val="baseline"/>
                <w:lang w:val="en-US" w:eastAsia="zh-CN"/>
              </w:rPr>
              <w:t>/d）建设项目的主体污水处理系统及其配套设施。</w:t>
            </w:r>
            <w:r>
              <w:rPr>
                <w:rFonts w:hint="default" w:ascii="Times New Roman" w:hAnsi="Times New Roman" w:eastAsia="宋体" w:cs="Times New Roman"/>
                <w:sz w:val="28"/>
                <w:szCs w:val="28"/>
                <w:vertAlign w:val="baseline"/>
                <w:lang w:val="en-US" w:eastAsia="zh-CN"/>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8" w:hRule="atLeast"/>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原辅材料消耗及水平衡：</w:t>
            </w:r>
          </w:p>
          <w:p>
            <w:pPr>
              <w:spacing w:line="360" w:lineRule="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1、原辅材料消耗</w:t>
            </w:r>
          </w:p>
          <w:p>
            <w:pPr>
              <w:spacing w:line="360" w:lineRule="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 xml:space="preserve">  本项目主要原辅料消耗情况见下表。</w:t>
            </w:r>
          </w:p>
          <w:p>
            <w:pPr>
              <w:spacing w:line="360" w:lineRule="auto"/>
              <w:ind w:firstLine="422"/>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4</w:t>
            </w:r>
            <w:r>
              <w:rPr>
                <w:rFonts w:hint="default" w:ascii="Times New Roman" w:hAnsi="Times New Roman" w:eastAsia="宋体" w:cs="Times New Roman"/>
                <w:b/>
                <w:bCs/>
                <w:sz w:val="24"/>
                <w:szCs w:val="24"/>
                <w:lang w:eastAsia="zh-CN"/>
              </w:rPr>
              <w:t xml:space="preserve">  项目原辅料消耗情况表</w:t>
            </w:r>
          </w:p>
          <w:tbl>
            <w:tblPr>
              <w:tblStyle w:val="1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14"/>
              <w:gridCol w:w="1090"/>
              <w:gridCol w:w="1161"/>
              <w:gridCol w:w="2009"/>
              <w:gridCol w:w="1613"/>
              <w:gridCol w:w="1563"/>
              <w:gridCol w:w="11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序号</w:t>
                  </w:r>
                </w:p>
              </w:tc>
              <w:tc>
                <w:tcPr>
                  <w:tcW w:w="0" w:type="auto"/>
                  <w:tcBorders>
                    <w:tl2br w:val="nil"/>
                    <w:tr2bl w:val="nil"/>
                  </w:tcBorders>
                  <w:vAlign w:val="center"/>
                </w:tcPr>
                <w:p>
                  <w:pPr>
                    <w:pStyle w:val="27"/>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名称</w:t>
                  </w:r>
                </w:p>
              </w:tc>
              <w:tc>
                <w:tcPr>
                  <w:tcW w:w="0" w:type="auto"/>
                  <w:tcBorders>
                    <w:tl2br w:val="nil"/>
                    <w:tr2bl w:val="nil"/>
                  </w:tcBorders>
                  <w:vAlign w:val="center"/>
                </w:tcPr>
                <w:p>
                  <w:pPr>
                    <w:pStyle w:val="27"/>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环评设计年消耗量</w:t>
                  </w:r>
                </w:p>
              </w:tc>
              <w:tc>
                <w:tcPr>
                  <w:tcW w:w="0" w:type="auto"/>
                  <w:tcBorders>
                    <w:tl2br w:val="nil"/>
                    <w:tr2bl w:val="nil"/>
                  </w:tcBorders>
                  <w:vAlign w:val="center"/>
                </w:tcPr>
                <w:p>
                  <w:pPr>
                    <w:pStyle w:val="27"/>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实际年消耗量</w:t>
                  </w:r>
                </w:p>
              </w:tc>
              <w:tc>
                <w:tcPr>
                  <w:tcW w:w="0" w:type="auto"/>
                  <w:tcBorders>
                    <w:tl2br w:val="nil"/>
                    <w:tr2bl w:val="nil"/>
                  </w:tcBorders>
                  <w:vAlign w:val="center"/>
                </w:tcPr>
                <w:p>
                  <w:pPr>
                    <w:pStyle w:val="27"/>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验收期间消耗量（</w:t>
                  </w:r>
                  <w:r>
                    <w:rPr>
                      <w:rFonts w:hint="eastAsia" w:cs="Times New Roman"/>
                      <w:b/>
                      <w:bCs/>
                      <w:color w:val="auto"/>
                      <w:highlight w:val="none"/>
                      <w:lang w:val="en-US" w:eastAsia="zh-CN"/>
                    </w:rPr>
                    <w:t>12.3</w:t>
                  </w:r>
                  <w:r>
                    <w:rPr>
                      <w:rFonts w:hint="default" w:ascii="Times New Roman" w:hAnsi="Times New Roman" w:eastAsia="宋体" w:cs="Times New Roman"/>
                      <w:b/>
                      <w:bCs/>
                      <w:color w:val="auto"/>
                      <w:highlight w:val="none"/>
                      <w:lang w:eastAsia="zh-CN"/>
                    </w:rPr>
                    <w:t>）</w:t>
                  </w:r>
                </w:p>
              </w:tc>
              <w:tc>
                <w:tcPr>
                  <w:tcW w:w="1563" w:type="dxa"/>
                  <w:tcBorders>
                    <w:tl2br w:val="nil"/>
                    <w:tr2bl w:val="nil"/>
                  </w:tcBorders>
                  <w:vAlign w:val="center"/>
                </w:tcPr>
                <w:p>
                  <w:pPr>
                    <w:pStyle w:val="27"/>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验收期间消耗量（</w:t>
                  </w:r>
                  <w:r>
                    <w:rPr>
                      <w:rFonts w:hint="eastAsia" w:cs="Times New Roman"/>
                      <w:b/>
                      <w:bCs/>
                      <w:color w:val="auto"/>
                      <w:highlight w:val="none"/>
                      <w:lang w:val="en-US" w:eastAsia="zh-CN"/>
                    </w:rPr>
                    <w:t>12.4</w:t>
                  </w:r>
                  <w:r>
                    <w:rPr>
                      <w:rFonts w:hint="default" w:ascii="Times New Roman" w:hAnsi="Times New Roman" w:eastAsia="宋体" w:cs="Times New Roman"/>
                      <w:b/>
                      <w:bCs/>
                      <w:color w:val="auto"/>
                      <w:highlight w:val="none"/>
                      <w:lang w:eastAsia="zh-CN"/>
                    </w:rPr>
                    <w:t>）</w:t>
                  </w:r>
                </w:p>
              </w:tc>
              <w:tc>
                <w:tcPr>
                  <w:tcW w:w="1170" w:type="dxa"/>
                  <w:tcBorders>
                    <w:tl2br w:val="nil"/>
                    <w:tr2bl w:val="nil"/>
                  </w:tcBorders>
                  <w:vAlign w:val="center"/>
                </w:tcPr>
                <w:p>
                  <w:pPr>
                    <w:pStyle w:val="27"/>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1</w:t>
                  </w:r>
                </w:p>
              </w:tc>
              <w:tc>
                <w:tcPr>
                  <w:tcW w:w="0" w:type="auto"/>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PAM</w:t>
                  </w:r>
                </w:p>
              </w:tc>
              <w:tc>
                <w:tcPr>
                  <w:tcW w:w="0" w:type="auto"/>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0.05</w:t>
                  </w:r>
                  <w:r>
                    <w:rPr>
                      <w:rFonts w:hint="default" w:ascii="Times New Roman" w:hAnsi="Times New Roman" w:eastAsia="宋体" w:cs="Times New Roman"/>
                      <w:color w:val="auto"/>
                      <w:sz w:val="21"/>
                      <w:szCs w:val="21"/>
                      <w:lang w:val="en-US" w:eastAsia="zh-CN"/>
                    </w:rPr>
                    <w:t>t</w:t>
                  </w:r>
                </w:p>
              </w:tc>
              <w:tc>
                <w:tcPr>
                  <w:tcW w:w="0" w:type="auto"/>
                  <w:tcBorders>
                    <w:tl2br w:val="nil"/>
                    <w:tr2bl w:val="nil"/>
                  </w:tcBorders>
                  <w:vAlign w:val="center"/>
                </w:tcPr>
                <w:p>
                  <w:pPr>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0.05</w:t>
                  </w:r>
                  <w:r>
                    <w:rPr>
                      <w:rFonts w:hint="default" w:ascii="Times New Roman" w:hAnsi="Times New Roman" w:eastAsia="宋体" w:cs="Times New Roman"/>
                      <w:color w:val="auto"/>
                      <w:sz w:val="21"/>
                      <w:szCs w:val="21"/>
                      <w:lang w:val="en-US" w:eastAsia="zh-CN"/>
                    </w:rPr>
                    <w:t>t</w:t>
                  </w:r>
                </w:p>
              </w:tc>
              <w:tc>
                <w:tcPr>
                  <w:tcW w:w="0" w:type="auto"/>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eastAsia" w:cs="Times New Roman"/>
                      <w:color w:val="auto"/>
                      <w:sz w:val="21"/>
                      <w:szCs w:val="21"/>
                      <w:lang w:val="en-US" w:eastAsia="zh-CN"/>
                    </w:rPr>
                    <w:t>0.05</w:t>
                  </w:r>
                  <w:r>
                    <w:rPr>
                      <w:rFonts w:hint="default" w:ascii="Times New Roman" w:hAnsi="Times New Roman" w:eastAsia="宋体" w:cs="Times New Roman"/>
                      <w:color w:val="auto"/>
                      <w:sz w:val="21"/>
                      <w:szCs w:val="21"/>
                      <w:lang w:eastAsia="zh-CN"/>
                    </w:rPr>
                    <w:t>kg</w:t>
                  </w:r>
                </w:p>
              </w:tc>
              <w:tc>
                <w:tcPr>
                  <w:tcW w:w="1563" w:type="dxa"/>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eastAsia" w:cs="Times New Roman"/>
                      <w:color w:val="auto"/>
                      <w:sz w:val="21"/>
                      <w:szCs w:val="21"/>
                      <w:lang w:val="en-US" w:eastAsia="zh-CN"/>
                    </w:rPr>
                    <w:t>0.05</w:t>
                  </w:r>
                  <w:r>
                    <w:rPr>
                      <w:rFonts w:hint="default" w:ascii="Times New Roman" w:hAnsi="Times New Roman" w:eastAsia="宋体" w:cs="Times New Roman"/>
                      <w:color w:val="auto"/>
                      <w:sz w:val="21"/>
                      <w:szCs w:val="21"/>
                      <w:lang w:eastAsia="zh-CN"/>
                    </w:rPr>
                    <w:t>kg</w:t>
                  </w:r>
                </w:p>
              </w:tc>
              <w:tc>
                <w:tcPr>
                  <w:tcW w:w="1170" w:type="dxa"/>
                  <w:tcBorders>
                    <w:tl2br w:val="nil"/>
                    <w:tr2bl w:val="nil"/>
                  </w:tcBorders>
                  <w:vAlign w:val="center"/>
                </w:tcPr>
                <w:p>
                  <w:pPr>
                    <w:pStyle w:val="27"/>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外购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2</w:t>
                  </w:r>
                </w:p>
              </w:tc>
              <w:tc>
                <w:tcPr>
                  <w:tcW w:w="0" w:type="auto"/>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水</w:t>
                  </w:r>
                </w:p>
              </w:tc>
              <w:tc>
                <w:tcPr>
                  <w:tcW w:w="0" w:type="auto"/>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eastAsia" w:cs="Times New Roman"/>
                      <w:color w:val="auto"/>
                      <w:sz w:val="21"/>
                      <w:szCs w:val="21"/>
                      <w:lang w:val="en-US" w:eastAsia="zh-CN"/>
                    </w:rPr>
                    <w:t>730</w:t>
                  </w:r>
                  <w:r>
                    <w:rPr>
                      <w:rFonts w:hint="default" w:ascii="Times New Roman" w:hAnsi="Times New Roman" w:eastAsia="宋体" w:cs="Times New Roman"/>
                      <w:color w:val="auto"/>
                      <w:sz w:val="21"/>
                      <w:szCs w:val="21"/>
                      <w:lang w:eastAsia="zh-CN"/>
                    </w:rPr>
                    <w:t>t</w:t>
                  </w:r>
                </w:p>
              </w:tc>
              <w:tc>
                <w:tcPr>
                  <w:tcW w:w="0" w:type="auto"/>
                  <w:tcBorders>
                    <w:tl2br w:val="nil"/>
                    <w:tr2bl w:val="nil"/>
                  </w:tcBorders>
                  <w:vAlign w:val="center"/>
                </w:tcPr>
                <w:p>
                  <w:pPr>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730</w:t>
                  </w:r>
                  <w:r>
                    <w:rPr>
                      <w:rFonts w:hint="default" w:ascii="Times New Roman" w:hAnsi="Times New Roman" w:eastAsia="宋体" w:cs="Times New Roman"/>
                      <w:color w:val="auto"/>
                      <w:sz w:val="21"/>
                      <w:szCs w:val="21"/>
                      <w:lang w:eastAsia="zh-CN"/>
                    </w:rPr>
                    <w:t>t</w:t>
                  </w:r>
                </w:p>
              </w:tc>
              <w:tc>
                <w:tcPr>
                  <w:tcW w:w="0" w:type="auto"/>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2.0</w:t>
                  </w:r>
                  <w:r>
                    <w:rPr>
                      <w:rFonts w:hint="default" w:ascii="Times New Roman" w:hAnsi="Times New Roman" w:eastAsia="宋体" w:cs="Times New Roman"/>
                      <w:color w:val="auto"/>
                      <w:sz w:val="21"/>
                      <w:szCs w:val="21"/>
                      <w:lang w:val="en-US" w:eastAsia="zh-CN"/>
                    </w:rPr>
                    <w:t>t</w:t>
                  </w:r>
                </w:p>
              </w:tc>
              <w:tc>
                <w:tcPr>
                  <w:tcW w:w="1563"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2.1</w:t>
                  </w:r>
                  <w:r>
                    <w:rPr>
                      <w:rFonts w:hint="default" w:ascii="Times New Roman" w:hAnsi="Times New Roman" w:eastAsia="宋体" w:cs="Times New Roman"/>
                      <w:color w:val="auto"/>
                      <w:sz w:val="21"/>
                      <w:szCs w:val="21"/>
                      <w:lang w:val="en-US" w:eastAsia="zh-CN"/>
                    </w:rPr>
                    <w:t>t</w:t>
                  </w:r>
                </w:p>
              </w:tc>
              <w:tc>
                <w:tcPr>
                  <w:tcW w:w="1170" w:type="dxa"/>
                  <w:tcBorders>
                    <w:tl2br w:val="nil"/>
                    <w:tr2bl w:val="nil"/>
                  </w:tcBorders>
                  <w:vAlign w:val="center"/>
                </w:tcPr>
                <w:p>
                  <w:pPr>
                    <w:pStyle w:val="27"/>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市政自来水管网提供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color w:val="auto"/>
                      <w:lang w:val="en-US" w:eastAsia="zh-CN"/>
                    </w:rPr>
                  </w:pPr>
                  <w:r>
                    <w:rPr>
                      <w:rFonts w:hint="eastAsia" w:cs="Times New Roman"/>
                      <w:color w:val="auto"/>
                      <w:lang w:val="en-US" w:eastAsia="zh-CN"/>
                    </w:rPr>
                    <w:t>3</w:t>
                  </w:r>
                </w:p>
              </w:tc>
              <w:tc>
                <w:tcPr>
                  <w:tcW w:w="0" w:type="auto"/>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葡萄糖（工业）</w:t>
                  </w:r>
                </w:p>
              </w:tc>
              <w:tc>
                <w:tcPr>
                  <w:tcW w:w="0" w:type="auto"/>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根据水质进行投加</w:t>
                  </w:r>
                </w:p>
              </w:tc>
              <w:tc>
                <w:tcPr>
                  <w:tcW w:w="0" w:type="auto"/>
                  <w:tcBorders>
                    <w:tl2br w:val="nil"/>
                    <w:tr2bl w:val="nil"/>
                  </w:tcBorders>
                  <w:vAlign w:val="center"/>
                </w:tcPr>
                <w:p>
                  <w:pPr>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预计</w:t>
                  </w:r>
                  <w:r>
                    <w:rPr>
                      <w:rFonts w:hint="eastAsia" w:cs="Times New Roman"/>
                      <w:color w:val="auto"/>
                      <w:lang w:val="en-US" w:eastAsia="zh-CN"/>
                    </w:rPr>
                    <w:t>3.3</w:t>
                  </w:r>
                  <w:r>
                    <w:rPr>
                      <w:rFonts w:hint="default" w:ascii="Times New Roman" w:hAnsi="Times New Roman" w:eastAsia="宋体" w:cs="Times New Roman"/>
                      <w:color w:val="auto"/>
                      <w:lang w:val="en-US" w:eastAsia="zh-CN"/>
                    </w:rPr>
                    <w:t>t，根据实际水质情况投加</w:t>
                  </w:r>
                </w:p>
              </w:tc>
              <w:tc>
                <w:tcPr>
                  <w:tcW w:w="0" w:type="auto"/>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c>
                <w:tcPr>
                  <w:tcW w:w="1563"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c>
                <w:tcPr>
                  <w:tcW w:w="1170" w:type="dxa"/>
                  <w:tcBorders>
                    <w:tl2br w:val="nil"/>
                    <w:tr2bl w:val="nil"/>
                  </w:tcBorders>
                  <w:vAlign w:val="center"/>
                </w:tcPr>
                <w:p>
                  <w:pPr>
                    <w:pStyle w:val="27"/>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外购</w:t>
                  </w:r>
                </w:p>
              </w:tc>
            </w:tr>
          </w:tbl>
          <w:p>
            <w:pPr>
              <w:numPr>
                <w:ilvl w:val="0"/>
                <w:numId w:val="0"/>
              </w:numPr>
              <w:spacing w:line="360" w:lineRule="auto"/>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eastAsia="zh-CN"/>
              </w:rPr>
              <w:t>水平衡</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lang w:val="en-US" w:eastAsia="zh-CN"/>
              </w:rPr>
              <w:t>验收期间项目水平衡间下表：</w:t>
            </w:r>
          </w:p>
          <w:p>
            <w:pPr>
              <w:spacing w:line="360" w:lineRule="auto"/>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5</w:t>
            </w:r>
            <w:r>
              <w:rPr>
                <w:rFonts w:hint="default" w:ascii="Times New Roman" w:hAnsi="Times New Roman" w:eastAsia="宋体" w:cs="Times New Roman"/>
                <w:b/>
                <w:bCs/>
                <w:sz w:val="24"/>
                <w:szCs w:val="24"/>
                <w:lang w:eastAsia="zh-CN"/>
              </w:rPr>
              <w:t xml:space="preserve">  项目水平衡一览表</w:t>
            </w:r>
          </w:p>
          <w:tbl>
            <w:tblPr>
              <w:tblStyle w:val="19"/>
              <w:tblW w:w="4997"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031"/>
              <w:gridCol w:w="1012"/>
              <w:gridCol w:w="1012"/>
              <w:gridCol w:w="1016"/>
              <w:gridCol w:w="1014"/>
              <w:gridCol w:w="1014"/>
              <w:gridCol w:w="10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63" w:type="pct"/>
                  <w:tcBorders>
                    <w:tl2br w:val="nil"/>
                    <w:tr2bl w:val="nil"/>
                  </w:tcBorders>
                  <w:vAlign w:val="center"/>
                </w:tcPr>
                <w:p>
                  <w:pPr>
                    <w:spacing w:line="24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sz w:val="21"/>
                      <w:szCs w:val="21"/>
                      <w:vertAlign w:val="baseline"/>
                      <w:lang w:eastAsia="zh-CN"/>
                    </w:rPr>
                    <w:t>项目</w:t>
                  </w:r>
                </w:p>
              </w:tc>
              <w:tc>
                <w:tcPr>
                  <w:tcW w:w="1667" w:type="pct"/>
                  <w:gridSpan w:val="3"/>
                  <w:tcBorders>
                    <w:tl2br w:val="nil"/>
                    <w:tr2bl w:val="nil"/>
                  </w:tcBorders>
                  <w:vAlign w:val="center"/>
                </w:tcPr>
                <w:p>
                  <w:pPr>
                    <w:spacing w:line="24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sz w:val="21"/>
                      <w:szCs w:val="21"/>
                      <w:vertAlign w:val="baseline"/>
                      <w:lang w:eastAsia="zh-CN"/>
                    </w:rPr>
                    <w:t>给水</w:t>
                  </w:r>
                  <w:r>
                    <w:rPr>
                      <w:rFonts w:hint="default" w:ascii="Times New Roman" w:hAnsi="Times New Roman" w:eastAsia="宋体" w:cs="Times New Roman"/>
                      <w:b/>
                      <w:bCs/>
                      <w:color w:val="auto"/>
                      <w:sz w:val="21"/>
                      <w:szCs w:val="21"/>
                      <w:vertAlign w:val="baseline"/>
                      <w:lang w:val="en-US" w:eastAsia="zh-CN"/>
                    </w:rPr>
                    <w:t>（</w:t>
                  </w:r>
                  <w:r>
                    <w:rPr>
                      <w:rFonts w:hint="default" w:ascii="Times New Roman" w:hAnsi="Times New Roman" w:eastAsia="宋体" w:cs="Times New Roman"/>
                      <w:b/>
                      <w:bCs/>
                      <w:color w:val="auto"/>
                      <w:sz w:val="21"/>
                      <w:szCs w:val="21"/>
                    </w:rPr>
                    <w:t>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val="en-US" w:eastAsia="zh-CN"/>
                    </w:rPr>
                    <w:t>d</w:t>
                  </w:r>
                  <w:r>
                    <w:rPr>
                      <w:rFonts w:hint="default" w:ascii="Times New Roman" w:hAnsi="Times New Roman" w:eastAsia="宋体" w:cs="Times New Roman"/>
                      <w:b/>
                      <w:bCs/>
                      <w:color w:val="auto"/>
                      <w:sz w:val="21"/>
                      <w:szCs w:val="21"/>
                      <w:vertAlign w:val="baseline"/>
                      <w:lang w:val="en-US" w:eastAsia="zh-CN"/>
                    </w:rPr>
                    <w:t>）</w:t>
                  </w:r>
                </w:p>
              </w:tc>
              <w:tc>
                <w:tcPr>
                  <w:tcW w:w="1669" w:type="pct"/>
                  <w:gridSpan w:val="3"/>
                  <w:tcBorders>
                    <w:tl2br w:val="nil"/>
                    <w:tr2bl w:val="nil"/>
                  </w:tcBorders>
                  <w:vAlign w:val="center"/>
                </w:tcPr>
                <w:p>
                  <w:pPr>
                    <w:spacing w:line="240" w:lineRule="auto"/>
                    <w:jc w:val="center"/>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排水</w:t>
                  </w:r>
                  <w:r>
                    <w:rPr>
                      <w:rFonts w:hint="default" w:ascii="Times New Roman" w:hAnsi="Times New Roman" w:eastAsia="宋体" w:cs="Times New Roman"/>
                      <w:b/>
                      <w:bCs/>
                      <w:color w:val="auto"/>
                      <w:sz w:val="21"/>
                      <w:szCs w:val="21"/>
                      <w:vertAlign w:val="baseline"/>
                      <w:lang w:val="en-US" w:eastAsia="zh-CN"/>
                    </w:rPr>
                    <w:t>（</w:t>
                  </w:r>
                  <w:r>
                    <w:rPr>
                      <w:rFonts w:hint="default" w:ascii="Times New Roman" w:hAnsi="Times New Roman" w:eastAsia="宋体" w:cs="Times New Roman"/>
                      <w:b/>
                      <w:bCs/>
                      <w:color w:val="auto"/>
                      <w:sz w:val="21"/>
                      <w:szCs w:val="21"/>
                    </w:rPr>
                    <w:t>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val="en-US" w:eastAsia="zh-CN"/>
                    </w:rPr>
                    <w:t>d</w:t>
                  </w:r>
                  <w:r>
                    <w:rPr>
                      <w:rFonts w:hint="default" w:ascii="Times New Roman" w:hAnsi="Times New Roman" w:eastAsia="宋体" w:cs="Times New Roman"/>
                      <w:b/>
                      <w:bCs/>
                      <w:color w:val="auto"/>
                      <w:sz w:val="21"/>
                      <w:szCs w:val="21"/>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63"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日期</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12.3</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12.4</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平均</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vertAlign w:val="baseline"/>
                      <w:lang w:val="en-US" w:eastAsia="zh-CN"/>
                    </w:rPr>
                    <w:t>12.3</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vertAlign w:val="baseline"/>
                      <w:lang w:val="en-US" w:eastAsia="zh-CN"/>
                    </w:rPr>
                    <w:t>12.4</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sz w:val="21"/>
                      <w:szCs w:val="21"/>
                      <w:vertAlign w:val="baseline"/>
                      <w:lang w:eastAsia="zh-CN"/>
                    </w:rPr>
                    <w:t>平均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3"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生活污水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0.05</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0.05</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0.05</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0.05</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0.05</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3"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sz w:val="21"/>
                      <w:szCs w:val="21"/>
                      <w:vertAlign w:val="baseline"/>
                      <w:lang w:eastAsia="zh-CN"/>
                    </w:rPr>
                    <w:t>配药用水</w:t>
                  </w:r>
                </w:p>
              </w:tc>
              <w:tc>
                <w:tcPr>
                  <w:tcW w:w="1046" w:type="dxa"/>
                  <w:tcBorders>
                    <w:tl2br w:val="nil"/>
                    <w:tr2bl w:val="nil"/>
                  </w:tcBorders>
                  <w:vAlign w:val="center"/>
                </w:tcPr>
                <w:p>
                  <w:pPr>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lang w:val="en-US" w:eastAsia="zh-CN"/>
                    </w:rPr>
                    <w:t>2.0</w:t>
                  </w:r>
                  <w:r>
                    <w:rPr>
                      <w:rFonts w:hint="default" w:ascii="Times New Roman" w:hAnsi="Times New Roman" w:eastAsia="宋体" w:cs="Times New Roman"/>
                      <w:color w:val="auto"/>
                      <w:sz w:val="21"/>
                      <w:szCs w:val="21"/>
                      <w:lang w:val="en-US" w:eastAsia="zh-CN"/>
                    </w:rPr>
                    <w:t>t</w:t>
                  </w:r>
                </w:p>
              </w:tc>
              <w:tc>
                <w:tcPr>
                  <w:tcW w:w="1046" w:type="dxa"/>
                  <w:tcBorders>
                    <w:tl2br w:val="nil"/>
                    <w:tr2bl w:val="nil"/>
                  </w:tcBorders>
                  <w:vAlign w:val="center"/>
                </w:tcPr>
                <w:p>
                  <w:pPr>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lang w:val="en-US" w:eastAsia="zh-CN"/>
                    </w:rPr>
                    <w:t>2.1</w:t>
                  </w:r>
                  <w:r>
                    <w:rPr>
                      <w:rFonts w:hint="default" w:ascii="Times New Roman" w:hAnsi="Times New Roman" w:eastAsia="宋体" w:cs="Times New Roman"/>
                      <w:color w:val="auto"/>
                      <w:sz w:val="21"/>
                      <w:szCs w:val="21"/>
                      <w:lang w:val="en-US" w:eastAsia="zh-CN"/>
                    </w:rPr>
                    <w:t>t</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2.05</w:t>
                  </w:r>
                </w:p>
              </w:tc>
              <w:tc>
                <w:tcPr>
                  <w:tcW w:w="1048" w:type="dxa"/>
                  <w:tcBorders>
                    <w:tl2br w:val="nil"/>
                    <w:tr2bl w:val="nil"/>
                  </w:tcBorders>
                  <w:vAlign w:val="center"/>
                </w:tcPr>
                <w:p>
                  <w:pPr>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lang w:val="en-US" w:eastAsia="zh-CN"/>
                    </w:rPr>
                    <w:t>2.0</w:t>
                  </w:r>
                  <w:r>
                    <w:rPr>
                      <w:rFonts w:hint="default" w:ascii="Times New Roman" w:hAnsi="Times New Roman" w:eastAsia="宋体" w:cs="Times New Roman"/>
                      <w:color w:val="auto"/>
                      <w:sz w:val="21"/>
                      <w:szCs w:val="21"/>
                      <w:lang w:val="en-US" w:eastAsia="zh-CN"/>
                    </w:rPr>
                    <w:t>t</w:t>
                  </w:r>
                </w:p>
              </w:tc>
              <w:tc>
                <w:tcPr>
                  <w:tcW w:w="1048" w:type="dxa"/>
                  <w:tcBorders>
                    <w:tl2br w:val="nil"/>
                    <w:tr2bl w:val="nil"/>
                  </w:tcBorders>
                  <w:vAlign w:val="center"/>
                </w:tcPr>
                <w:p>
                  <w:pPr>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lang w:val="en-US" w:eastAsia="zh-CN"/>
                    </w:rPr>
                    <w:t>2.1</w:t>
                  </w:r>
                  <w:r>
                    <w:rPr>
                      <w:rFonts w:hint="default" w:ascii="Times New Roman" w:hAnsi="Times New Roman" w:eastAsia="宋体" w:cs="Times New Roman"/>
                      <w:color w:val="auto"/>
                      <w:sz w:val="21"/>
                      <w:szCs w:val="21"/>
                      <w:lang w:val="en-US" w:eastAsia="zh-CN"/>
                    </w:rPr>
                    <w:t>t</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2.05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3"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kern w:val="0"/>
                      <w:sz w:val="21"/>
                      <w:szCs w:val="21"/>
                      <w:vertAlign w:val="baseline"/>
                      <w:lang w:val="en-US" w:eastAsia="zh-CN" w:bidi="ar-SA"/>
                    </w:rPr>
                    <w:t>杨林乡</w:t>
                  </w:r>
                  <w:r>
                    <w:rPr>
                      <w:rFonts w:hint="default" w:ascii="Times New Roman" w:hAnsi="Times New Roman" w:eastAsia="宋体" w:cs="Times New Roman"/>
                      <w:color w:val="auto"/>
                      <w:kern w:val="0"/>
                      <w:sz w:val="21"/>
                      <w:szCs w:val="21"/>
                      <w:vertAlign w:val="baseline"/>
                      <w:lang w:val="en-US" w:eastAsia="zh-CN" w:bidi="ar-SA"/>
                    </w:rPr>
                    <w:t>市政污水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vertAlign w:val="baseline"/>
                      <w:lang w:val="en-US" w:eastAsia="zh-CN"/>
                    </w:rPr>
                    <w:t>424.45</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421.05</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422.75</w:t>
                  </w:r>
                </w:p>
              </w:tc>
              <w:tc>
                <w:tcPr>
                  <w:tcW w:w="1048" w:type="dxa"/>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vertAlign w:val="baseline"/>
                      <w:lang w:val="en-US" w:eastAsia="zh-CN"/>
                    </w:rPr>
                    <w:t>424.45</w:t>
                  </w:r>
                </w:p>
              </w:tc>
              <w:tc>
                <w:tcPr>
                  <w:tcW w:w="1048"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421.05</w:t>
                  </w:r>
                </w:p>
              </w:tc>
              <w:tc>
                <w:tcPr>
                  <w:tcW w:w="1050"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422.75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663"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sz w:val="21"/>
                      <w:szCs w:val="21"/>
                      <w:vertAlign w:val="baseline"/>
                      <w:lang w:eastAsia="zh-CN"/>
                    </w:rPr>
                    <w:t>总计</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vertAlign w:val="baseline"/>
                      <w:lang w:val="en-US" w:eastAsia="zh-CN"/>
                    </w:rPr>
                    <w:t>426.5</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423.2</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424.85</w:t>
                  </w:r>
                </w:p>
              </w:tc>
              <w:tc>
                <w:tcPr>
                  <w:tcW w:w="1048" w:type="dxa"/>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vertAlign w:val="baseline"/>
                      <w:lang w:val="en-US" w:eastAsia="zh-CN"/>
                    </w:rPr>
                    <w:t>426.5</w:t>
                  </w:r>
                </w:p>
              </w:tc>
              <w:tc>
                <w:tcPr>
                  <w:tcW w:w="1048"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423.2</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424.85</w:t>
                  </w:r>
                </w:p>
              </w:tc>
            </w:tr>
          </w:tbl>
          <w:p>
            <w:pPr>
              <w:pStyle w:val="5"/>
              <w:spacing w:before="8" w:line="220" w:lineRule="auto"/>
              <w:ind w:right="157"/>
              <w:jc w:val="center"/>
              <w:rPr>
                <w:rFonts w:hint="eastAsia" w:ascii="Times New Roman" w:hAnsi="Times New Roman" w:eastAsia="宋体" w:cs="Times New Roman"/>
                <w:b/>
                <w:bCs/>
                <w:spacing w:val="-3"/>
                <w:sz w:val="21"/>
                <w:szCs w:val="21"/>
                <w:lang w:eastAsia="zh-CN"/>
              </w:rPr>
            </w:pPr>
            <w:r>
              <w:rPr>
                <w:rFonts w:hint="eastAsia" w:ascii="Times New Roman" w:hAnsi="Times New Roman" w:eastAsia="宋体" w:cs="Times New Roman"/>
                <w:b/>
                <w:bCs/>
                <w:spacing w:val="-3"/>
                <w:sz w:val="21"/>
                <w:szCs w:val="21"/>
                <w:lang w:eastAsia="zh-CN"/>
              </w:rPr>
              <w:drawing>
                <wp:inline distT="0" distB="0" distL="114300" distR="114300">
                  <wp:extent cx="5175885" cy="2244090"/>
                  <wp:effectExtent l="0" t="0" r="5715" b="3810"/>
                  <wp:docPr id="39" name="图片 39" descr="16068085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1606808574(1)"/>
                          <pic:cNvPicPr>
                            <a:picLocks noChangeAspect="1"/>
                          </pic:cNvPicPr>
                        </pic:nvPicPr>
                        <pic:blipFill>
                          <a:blip r:embed="rId10"/>
                          <a:stretch>
                            <a:fillRect/>
                          </a:stretch>
                        </pic:blipFill>
                        <pic:spPr>
                          <a:xfrm>
                            <a:off x="0" y="0"/>
                            <a:ext cx="5175885" cy="2244090"/>
                          </a:xfrm>
                          <a:prstGeom prst="rect">
                            <a:avLst/>
                          </a:prstGeom>
                        </pic:spPr>
                      </pic:pic>
                    </a:graphicData>
                  </a:graphic>
                </wp:inline>
              </w:drawing>
            </w:r>
          </w:p>
          <w:p>
            <w:pPr>
              <w:pStyle w:val="5"/>
              <w:spacing w:before="8" w:line="220" w:lineRule="auto"/>
              <w:ind w:right="157"/>
              <w:jc w:val="center"/>
              <w:rPr>
                <w:rFonts w:hint="default" w:ascii="Times New Roman" w:hAnsi="Times New Roman" w:eastAsia="宋体" w:cs="Times New Roman"/>
                <w:b/>
                <w:bCs/>
                <w:spacing w:val="-3"/>
                <w:sz w:val="24"/>
                <w:szCs w:val="24"/>
                <w:lang w:eastAsia="zh-CN"/>
              </w:rPr>
            </w:pPr>
          </w:p>
          <w:p>
            <w:pPr>
              <w:pStyle w:val="5"/>
              <w:spacing w:before="8" w:line="220" w:lineRule="auto"/>
              <w:ind w:right="157"/>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b/>
                <w:bCs/>
                <w:spacing w:val="-3"/>
                <w:sz w:val="24"/>
                <w:szCs w:val="24"/>
                <w:lang w:eastAsia="zh-CN"/>
              </w:rPr>
              <w:t xml:space="preserve">图1  项目水平衡图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主要工艺流程及产污环节：</w:t>
            </w:r>
          </w:p>
          <w:p>
            <w:pPr>
              <w:spacing w:line="360" w:lineRule="auto"/>
              <w:ind w:firstLine="560" w:firstLineChars="200"/>
              <w:rPr>
                <w:rFonts w:hint="default" w:ascii="Times New Roman" w:hAnsi="Times New Roman" w:eastAsia="宋体" w:cs="Times New Roman"/>
                <w:sz w:val="28"/>
                <w:szCs w:val="28"/>
                <w:lang w:eastAsia="zh-CN"/>
              </w:rPr>
            </w:pPr>
            <w:r>
              <w:rPr>
                <w:rFonts w:hint="eastAsia" w:ascii="Times New Roman" w:hAnsi="Times New Roman" w:cs="Times New Roman"/>
                <w:sz w:val="28"/>
                <w:szCs w:val="28"/>
                <w:lang w:val="en-US" w:eastAsia="zh-CN"/>
              </w:rPr>
              <w:t>本</w:t>
            </w:r>
            <w:r>
              <w:rPr>
                <w:rFonts w:hint="default" w:ascii="Times New Roman" w:hAnsi="Times New Roman" w:eastAsia="宋体" w:cs="Times New Roman"/>
                <w:sz w:val="28"/>
                <w:szCs w:val="28"/>
                <w:lang w:eastAsia="zh-CN"/>
              </w:rPr>
              <w:t>项目是</w:t>
            </w:r>
            <w:r>
              <w:rPr>
                <w:rFonts w:hint="eastAsia" w:ascii="Times New Roman" w:hAnsi="Times New Roman" w:eastAsia="宋体" w:cs="Times New Roman"/>
                <w:color w:val="auto"/>
                <w:sz w:val="28"/>
                <w:szCs w:val="28"/>
                <w:u w:val="none" w:color="auto"/>
                <w:lang w:val="en-US" w:eastAsia="zh-CN"/>
              </w:rPr>
              <w:t>城镇生活污水处理厂项目</w:t>
            </w:r>
            <w:r>
              <w:rPr>
                <w:rFonts w:hint="default" w:ascii="Times New Roman" w:hAnsi="Times New Roman" w:eastAsia="宋体" w:cs="Times New Roman"/>
                <w:sz w:val="28"/>
                <w:szCs w:val="28"/>
                <w:lang w:eastAsia="zh-CN"/>
              </w:rPr>
              <w:t>，主要处理岳阳县</w:t>
            </w:r>
            <w:r>
              <w:rPr>
                <w:rFonts w:hint="eastAsia" w:cs="Times New Roman"/>
                <w:sz w:val="28"/>
                <w:szCs w:val="28"/>
                <w:lang w:val="en-US" w:eastAsia="zh-CN"/>
              </w:rPr>
              <w:t>杨林乡</w:t>
            </w:r>
            <w:r>
              <w:rPr>
                <w:rFonts w:hint="default" w:ascii="Times New Roman" w:hAnsi="Times New Roman" w:eastAsia="宋体" w:cs="Times New Roman"/>
                <w:sz w:val="28"/>
                <w:szCs w:val="28"/>
                <w:lang w:eastAsia="zh-CN"/>
              </w:rPr>
              <w:t>市政污水。岳阳县</w:t>
            </w:r>
            <w:r>
              <w:rPr>
                <w:rFonts w:hint="eastAsia" w:cs="Times New Roman"/>
                <w:sz w:val="28"/>
                <w:szCs w:val="28"/>
                <w:lang w:val="en-US" w:eastAsia="zh-CN"/>
              </w:rPr>
              <w:t>杨林乡</w:t>
            </w:r>
            <w:r>
              <w:rPr>
                <w:rFonts w:hint="default" w:ascii="Times New Roman" w:hAnsi="Times New Roman" w:eastAsia="宋体" w:cs="Times New Roman"/>
                <w:sz w:val="28"/>
                <w:szCs w:val="28"/>
                <w:lang w:eastAsia="zh-CN"/>
              </w:rPr>
              <w:t>污水处理厂采用</w:t>
            </w:r>
            <w:r>
              <w:rPr>
                <w:rFonts w:hint="eastAsia" w:ascii="Times New Roman" w:hAnsi="Times New Roman" w:cs="Times New Roman"/>
                <w:sz w:val="28"/>
                <w:szCs w:val="28"/>
                <w:lang w:eastAsia="zh-CN"/>
              </w:rPr>
              <w:t>“</w:t>
            </w:r>
            <w:r>
              <w:rPr>
                <w:rFonts w:hint="eastAsia" w:ascii="Times New Roman" w:hAnsi="Times New Roman" w:eastAsia="宋体" w:cs="Times New Roman"/>
                <w:color w:val="auto"/>
                <w:sz w:val="28"/>
                <w:szCs w:val="28"/>
                <w:u w:val="none" w:color="auto"/>
                <w:lang w:eastAsia="zh-CN"/>
              </w:rPr>
              <w:t>粗格栅</w:t>
            </w:r>
            <w:r>
              <w:rPr>
                <w:rFonts w:hint="eastAsia" w:ascii="Times New Roman" w:hAnsi="Times New Roman" w:eastAsia="宋体" w:cs="Times New Roman"/>
                <w:color w:val="auto"/>
                <w:sz w:val="28"/>
                <w:szCs w:val="28"/>
                <w:u w:val="none" w:color="auto"/>
                <w:lang w:val="en-US" w:eastAsia="zh-CN"/>
              </w:rPr>
              <w:t>+</w:t>
            </w:r>
            <w:r>
              <w:rPr>
                <w:rFonts w:hint="eastAsia" w:ascii="Times New Roman" w:hAnsi="Times New Roman" w:eastAsia="宋体" w:cs="Times New Roman"/>
                <w:color w:val="auto"/>
                <w:sz w:val="28"/>
                <w:szCs w:val="28"/>
                <w:u w:val="none" w:color="auto"/>
              </w:rPr>
              <w:t>调节</w:t>
            </w:r>
            <w:r>
              <w:rPr>
                <w:rFonts w:hint="eastAsia" w:ascii="Times New Roman" w:hAnsi="Times New Roman" w:eastAsia="宋体" w:cs="Times New Roman"/>
                <w:color w:val="auto"/>
                <w:sz w:val="28"/>
                <w:szCs w:val="28"/>
                <w:u w:val="none" w:color="auto"/>
                <w:lang w:val="en-US" w:eastAsia="zh-CN"/>
              </w:rPr>
              <w:t>/沉砂</w:t>
            </w:r>
            <w:r>
              <w:rPr>
                <w:rFonts w:hint="eastAsia" w:ascii="Times New Roman" w:hAnsi="Times New Roman" w:eastAsia="宋体" w:cs="Times New Roman"/>
                <w:color w:val="auto"/>
                <w:sz w:val="28"/>
                <w:szCs w:val="28"/>
                <w:u w:val="none" w:color="auto"/>
              </w:rPr>
              <w:t>池+</w:t>
            </w:r>
            <w:r>
              <w:rPr>
                <w:rFonts w:hint="eastAsia" w:ascii="Times New Roman" w:hAnsi="Times New Roman" w:eastAsia="宋体" w:cs="Times New Roman"/>
                <w:color w:val="auto"/>
                <w:sz w:val="28"/>
                <w:szCs w:val="28"/>
                <w:u w:val="none" w:color="auto"/>
                <w:lang w:eastAsia="zh-CN"/>
              </w:rPr>
              <w:t>厌氧</w:t>
            </w:r>
            <w:r>
              <w:rPr>
                <w:rFonts w:hint="eastAsia" w:ascii="Times New Roman" w:hAnsi="Times New Roman" w:eastAsia="宋体" w:cs="Times New Roman"/>
                <w:color w:val="auto"/>
                <w:sz w:val="28"/>
                <w:szCs w:val="28"/>
                <w:u w:val="none" w:color="auto"/>
                <w:lang w:val="en-US" w:eastAsia="zh-CN"/>
              </w:rPr>
              <w:t>/缺氧/MBBR池</w:t>
            </w:r>
            <w:r>
              <w:rPr>
                <w:rFonts w:hint="eastAsia" w:ascii="Times New Roman" w:hAnsi="Times New Roman" w:eastAsia="宋体" w:cs="Times New Roman"/>
                <w:color w:val="auto"/>
                <w:sz w:val="28"/>
                <w:szCs w:val="28"/>
                <w:u w:val="none" w:color="auto"/>
              </w:rPr>
              <w:t>+</w:t>
            </w:r>
            <w:r>
              <w:rPr>
                <w:rFonts w:hint="eastAsia" w:ascii="Times New Roman" w:hAnsi="Times New Roman" w:eastAsia="宋体" w:cs="Times New Roman"/>
                <w:color w:val="auto"/>
                <w:sz w:val="28"/>
                <w:szCs w:val="28"/>
                <w:u w:val="none" w:color="auto"/>
                <w:lang w:eastAsia="zh-CN"/>
              </w:rPr>
              <w:t>生化沉淀池</w:t>
            </w:r>
            <w:r>
              <w:rPr>
                <w:rFonts w:hint="eastAsia" w:ascii="Times New Roman" w:hAnsi="Times New Roman" w:eastAsia="宋体" w:cs="Times New Roman"/>
                <w:color w:val="auto"/>
                <w:sz w:val="28"/>
                <w:szCs w:val="28"/>
                <w:u w:val="none" w:color="auto"/>
                <w:lang w:val="en-US" w:eastAsia="zh-CN"/>
              </w:rPr>
              <w:t>+絮凝反应区+斜管沉淀池+滤布滤池+管道式紫外消毒+巴氏计量槽+出水</w:t>
            </w:r>
            <w:r>
              <w:rPr>
                <w:rFonts w:hint="eastAsia" w:ascii="Times New Roman" w:hAnsi="Times New Roman" w:eastAsia="宋体" w:cs="Times New Roman"/>
                <w:color w:val="auto"/>
                <w:sz w:val="28"/>
                <w:szCs w:val="28"/>
                <w:u w:val="none" w:color="auto"/>
              </w:rPr>
              <w:t>”</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eastAsia="zh-CN"/>
              </w:rPr>
              <w:t>具体污水处理工艺见下图：</w:t>
            </w:r>
          </w:p>
          <w:p>
            <w:pPr>
              <w:spacing w:line="360" w:lineRule="auto"/>
              <w:rPr>
                <w:rFonts w:hint="default" w:ascii="Times New Roman" w:hAnsi="Times New Roman" w:eastAsia="宋体" w:cs="Times New Roman"/>
                <w:lang w:eastAsia="zh-CN"/>
              </w:rPr>
            </w:pPr>
            <w:r>
              <w:rPr>
                <w:rFonts w:hint="default" w:ascii="Times New Roman" w:hAnsi="Times New Roman" w:eastAsia="宋体" w:cs="Times New Roman"/>
              </w:rPr>
              <w:drawing>
                <wp:inline distT="0" distB="0" distL="114300" distR="114300">
                  <wp:extent cx="5810250" cy="2362200"/>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1"/>
                          <a:stretch>
                            <a:fillRect/>
                          </a:stretch>
                        </pic:blipFill>
                        <pic:spPr>
                          <a:xfrm>
                            <a:off x="0" y="0"/>
                            <a:ext cx="5810250" cy="2362200"/>
                          </a:xfrm>
                          <a:prstGeom prst="rect">
                            <a:avLst/>
                          </a:prstGeom>
                          <a:noFill/>
                          <a:ln>
                            <a:noFill/>
                          </a:ln>
                        </pic:spPr>
                      </pic:pic>
                    </a:graphicData>
                  </a:graphic>
                </wp:inline>
              </w:drawing>
            </w:r>
          </w:p>
          <w:p>
            <w:pPr>
              <w:pStyle w:val="5"/>
              <w:spacing w:before="8" w:line="220" w:lineRule="auto"/>
              <w:ind w:right="157" w:firstLine="410"/>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图2  本项目污水处理流程及产污环节示意图</w:t>
            </w:r>
          </w:p>
          <w:p>
            <w:pPr>
              <w:spacing w:line="360" w:lineRule="auto"/>
              <w:ind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主要工艺说明：</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outlineLvl w:val="9"/>
              <w:rPr>
                <w:rFonts w:hint="eastAsia" w:ascii="Times New Roman" w:hAnsi="Times New Roman" w:eastAsia="宋体" w:cs="Times New Roman"/>
                <w:b w:val="0"/>
                <w:bCs w:val="0"/>
                <w:color w:val="auto"/>
                <w:kern w:val="2"/>
                <w:sz w:val="28"/>
                <w:szCs w:val="28"/>
                <w:u w:val="none" w:color="auto"/>
                <w:lang w:val="en-US" w:eastAsia="zh-CN" w:bidi="ar"/>
              </w:rPr>
            </w:pPr>
            <w:r>
              <w:rPr>
                <w:rFonts w:hint="eastAsia" w:cs="Times New Roman"/>
                <w:b w:val="0"/>
                <w:bCs w:val="0"/>
                <w:color w:val="auto"/>
                <w:kern w:val="2"/>
                <w:sz w:val="28"/>
                <w:szCs w:val="28"/>
                <w:u w:val="none" w:color="auto"/>
                <w:lang w:val="en-US" w:eastAsia="zh-CN" w:bidi="ar"/>
              </w:rPr>
              <w:t>杨林乡</w:t>
            </w:r>
            <w:r>
              <w:rPr>
                <w:rFonts w:hint="eastAsia" w:ascii="Times New Roman" w:hAnsi="Times New Roman" w:eastAsia="宋体" w:cs="Times New Roman"/>
                <w:b w:val="0"/>
                <w:bCs w:val="0"/>
                <w:color w:val="auto"/>
                <w:kern w:val="2"/>
                <w:sz w:val="28"/>
                <w:szCs w:val="28"/>
                <w:u w:val="none" w:color="auto"/>
                <w:lang w:val="en-US" w:eastAsia="zh-CN" w:bidi="ar"/>
              </w:rPr>
              <w:t>污水通过污水干管自流排入厂区格栅井（粗格栅），在格栅井道内安装机械格栅，用以拦截污水中悬浮物和飘浮物，之后流入调节池，便于调节水质水量，调节池内设置潜污泵，经泵提升后进入AA/O+MBBR池，该工艺利用采用厌氧-缺氧-好氧传统工艺，在好氧区添加悬浮填料形成MBBR反应器，添加填料就是提高污泥浓度，提高去除效率。使污水在反应池中处于最佳状态的脱N除P工况，以最大限度地去除N和P。再通过絮凝沉淀池，通过投加药物促进污水中微小颗粒物的絮凝，再通过斜管沉淀池进行再次沉淀后进入滤布滤池将污水进行泥水分离。处理后出水通往管道式紫外消毒器，去除污水中的细菌、致病菌等有害物质后，经巴氏计量槽计量后达标排。</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b/>
                <w:bCs/>
                <w:color w:val="auto"/>
                <w:kern w:val="2"/>
                <w:sz w:val="24"/>
                <w:szCs w:val="24"/>
                <w:highlight w:val="none"/>
                <w:u w:val="none" w:color="auto"/>
                <w:lang w:val="en-US" w:eastAsia="zh-CN" w:bidi="ar"/>
              </w:rPr>
            </w:pPr>
            <w:r>
              <w:rPr>
                <w:rFonts w:hint="eastAsia" w:ascii="Times New Roman" w:hAnsi="Times New Roman" w:eastAsia="宋体" w:cs="Times New Roman"/>
                <w:b w:val="0"/>
                <w:bCs w:val="0"/>
                <w:color w:val="auto"/>
                <w:kern w:val="2"/>
                <w:sz w:val="28"/>
                <w:szCs w:val="28"/>
                <w:u w:val="none" w:color="auto"/>
                <w:lang w:val="en-US" w:eastAsia="zh-CN" w:bidi="ar"/>
              </w:rPr>
              <w:t>AA/O+MBBR池、沉淀池、滤布滤池等系统产生的污泥通过污泥泵排至污泥储存池，然后通过污泥罐车</w:t>
            </w:r>
            <w:r>
              <w:rPr>
                <w:rFonts w:hint="eastAsia" w:ascii="Times New Roman" w:hAnsi="Times New Roman" w:eastAsia="宋体" w:cs="Times New Roman"/>
                <w:b w:val="0"/>
                <w:bCs w:val="0"/>
                <w:color w:val="auto"/>
                <w:kern w:val="2"/>
                <w:sz w:val="28"/>
                <w:szCs w:val="28"/>
                <w:highlight w:val="none"/>
                <w:u w:val="none" w:color="auto"/>
                <w:lang w:val="en-US" w:eastAsia="zh-CN" w:bidi="ar"/>
              </w:rPr>
              <w:t>运输至新墙镇污水处理厂进行处理，处理后外运至岳阳县城市垃圾卫生填埋场进行填埋。</w:t>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p>
        </w:tc>
      </w:tr>
    </w:tbl>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5"/>
        <w:spacing w:before="8" w:line="220" w:lineRule="auto"/>
        <w:ind w:right="157"/>
        <w:jc w:val="both"/>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表三</w:t>
      </w:r>
    </w:p>
    <w:tbl>
      <w:tblPr>
        <w:tblStyle w:val="18"/>
        <w:tblW w:w="5555" w:type="pct"/>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autofit"/>
        <w:tblCellMar>
          <w:top w:w="0" w:type="dxa"/>
          <w:left w:w="108" w:type="dxa"/>
          <w:bottom w:w="0" w:type="dxa"/>
          <w:right w:w="108" w:type="dxa"/>
        </w:tblCellMar>
      </w:tblPr>
      <w:tblGrid>
        <w:gridCol w:w="9486"/>
      </w:tblGrid>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tcPr>
          <w:p>
            <w:pPr>
              <w:spacing w:line="360" w:lineRule="auto"/>
              <w:rPr>
                <w:rFonts w:hint="default"/>
                <w:b/>
                <w:bCs/>
                <w:sz w:val="28"/>
                <w:szCs w:val="28"/>
                <w:lang w:eastAsia="zh-CN"/>
              </w:rPr>
            </w:pPr>
            <w:r>
              <w:rPr>
                <w:rFonts w:hint="default"/>
                <w:b/>
                <w:bCs/>
                <w:sz w:val="28"/>
                <w:szCs w:val="28"/>
                <w:lang w:eastAsia="zh-CN"/>
              </w:rPr>
              <w:t>主要污染源、污染物处理和排放（附处理流程示意图，标出废水、废气、厂界噪声监测点位）：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28"/>
                <w:lang w:val="en-US" w:eastAsia="zh-CN"/>
              </w:rPr>
            </w:pPr>
            <w:r>
              <w:rPr>
                <w:rFonts w:hint="eastAsia"/>
                <w:sz w:val="28"/>
                <w:szCs w:val="28"/>
                <w:lang w:val="en-US" w:eastAsia="zh-CN"/>
              </w:rPr>
              <w:t>依据项目环境影响评价及环评批复，本项目主要</w:t>
            </w:r>
            <w:r>
              <w:rPr>
                <w:rFonts w:hint="default"/>
                <w:sz w:val="28"/>
                <w:szCs w:val="28"/>
                <w:lang w:val="en-US" w:eastAsia="zh-CN"/>
              </w:rPr>
              <w:t>污物产生、防治措施、排放情况见下表：</w:t>
            </w:r>
          </w:p>
          <w:p>
            <w:pPr>
              <w:pStyle w:val="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w:t>
            </w:r>
            <w:r>
              <w:rPr>
                <w:rFonts w:hint="eastAsia" w:ascii="Times New Roman" w:hAnsi="Times New Roman" w:cs="Times New Roman"/>
                <w:b/>
                <w:bCs/>
                <w:sz w:val="24"/>
                <w:szCs w:val="24"/>
                <w:lang w:val="en-US" w:eastAsia="zh-CN"/>
              </w:rPr>
              <w:t xml:space="preserve">6 </w:t>
            </w:r>
            <w:r>
              <w:rPr>
                <w:rFonts w:hint="default" w:ascii="Times New Roman" w:hAnsi="Times New Roman" w:cs="Times New Roman"/>
                <w:b/>
                <w:bCs/>
                <w:sz w:val="24"/>
                <w:szCs w:val="24"/>
                <w:lang w:val="en-US" w:eastAsia="zh-CN"/>
              </w:rPr>
              <w:t xml:space="preserve"> 项目主要污染物产生、防治措施、排放方式一览表</w:t>
            </w:r>
          </w:p>
          <w:tbl>
            <w:tblPr>
              <w:tblStyle w:val="19"/>
              <w:tblW w:w="4997"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33"/>
              <w:gridCol w:w="1537"/>
              <w:gridCol w:w="1538"/>
              <w:gridCol w:w="1538"/>
              <w:gridCol w:w="1543"/>
              <w:gridCol w:w="15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污染类别</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污染源</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污染因子</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防治措施</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环评要求排放方式</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排放方式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废水</w:t>
                  </w:r>
                </w:p>
              </w:tc>
              <w:tc>
                <w:tcPr>
                  <w:tcW w:w="832" w:type="pct"/>
                  <w:tcBorders>
                    <w:tl2br w:val="nil"/>
                    <w:tr2bl w:val="nil"/>
                  </w:tcBorders>
                  <w:vAlign w:val="center"/>
                </w:tcPr>
                <w:p>
                  <w:pPr>
                    <w:pStyle w:val="9"/>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厂内生活废水+乡镇生活废水</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pH、</w:t>
                  </w:r>
                  <w:r>
                    <w:rPr>
                      <w:rFonts w:hint="default" w:ascii="Times New Roman" w:hAnsi="Times New Roman" w:cs="Times New Roman"/>
                      <w:sz w:val="21"/>
                      <w:szCs w:val="21"/>
                    </w:rPr>
                    <w:t>BOD</w:t>
                  </w:r>
                  <w:r>
                    <w:rPr>
                      <w:rFonts w:hint="default" w:ascii="Times New Roman" w:hAnsi="Times New Roman" w:cs="Times New Roman"/>
                      <w:sz w:val="21"/>
                      <w:szCs w:val="21"/>
                      <w:vertAlign w:val="subscript"/>
                    </w:rPr>
                    <w:t>5</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SS</w:t>
                  </w:r>
                  <w:r>
                    <w:rPr>
                      <w:rFonts w:hint="default" w:ascii="Times New Roman" w:hAnsi="Times New Roman" w:cs="Times New Roman"/>
                      <w:sz w:val="21"/>
                      <w:szCs w:val="21"/>
                      <w:lang w:val="en-US" w:eastAsia="zh-CN"/>
                    </w:rPr>
                    <w:t>、动植物油、石油类、阴离子表面活性剂、TN</w:t>
                  </w:r>
                  <w:r>
                    <w:rPr>
                      <w:rFonts w:hint="default" w:ascii="Times New Roman" w:hAnsi="Times New Roman" w:cs="Times New Roman"/>
                      <w:sz w:val="21"/>
                      <w:szCs w:val="21"/>
                      <w:lang w:eastAsia="zh-CN"/>
                    </w:rPr>
                    <w:t>、</w:t>
                  </w:r>
                  <w:r>
                    <w:rPr>
                      <w:rFonts w:hint="default" w:ascii="Times New Roman" w:hAnsi="Times New Roman" w:cs="Times New Roman"/>
                      <w:sz w:val="21"/>
                      <w:szCs w:val="21"/>
                    </w:rPr>
                    <w:t>TP</w:t>
                  </w:r>
                  <w:r>
                    <w:rPr>
                      <w:rFonts w:hint="default" w:ascii="Times New Roman" w:hAnsi="Times New Roman" w:cs="Times New Roman"/>
                      <w:sz w:val="21"/>
                      <w:szCs w:val="21"/>
                      <w:lang w:eastAsia="zh-CN"/>
                    </w:rPr>
                    <w:t>、色度</w:t>
                  </w:r>
                  <w:r>
                    <w:rPr>
                      <w:rFonts w:hint="default" w:ascii="Times New Roman" w:hAnsi="Times New Roman" w:cs="Times New Roman"/>
                      <w:sz w:val="21"/>
                      <w:szCs w:val="21"/>
                      <w:lang w:val="en-US" w:eastAsia="zh-CN"/>
                    </w:rPr>
                    <w:t>、粪大肠菌群数、</w:t>
                  </w:r>
                  <w:r>
                    <w:rPr>
                      <w:rFonts w:hint="default" w:ascii="Times New Roman" w:hAnsi="Times New Roman" w:cs="Times New Roman"/>
                      <w:sz w:val="21"/>
                      <w:szCs w:val="21"/>
                    </w:rPr>
                    <w:t>CODCr</w:t>
                  </w:r>
                  <w:r>
                    <w:rPr>
                      <w:rFonts w:hint="default" w:ascii="Times New Roman" w:hAnsi="Times New Roman" w:cs="Times New Roman"/>
                      <w:sz w:val="21"/>
                      <w:szCs w:val="21"/>
                      <w:lang w:eastAsia="zh-CN"/>
                    </w:rPr>
                    <w:t>、氨氮</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AAO+MBBR池</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至</w:t>
                  </w:r>
                  <w:r>
                    <w:rPr>
                      <w:rFonts w:hint="eastAsia" w:ascii="Times New Roman" w:hAnsi="Times New Roman" w:cs="Times New Roman"/>
                      <w:sz w:val="21"/>
                      <w:szCs w:val="21"/>
                      <w:lang w:val="en-US" w:eastAsia="zh-CN"/>
                    </w:rPr>
                    <w:t>沙港河</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至</w:t>
                  </w:r>
                  <w:r>
                    <w:rPr>
                      <w:rFonts w:hint="eastAsia" w:ascii="Times New Roman" w:hAnsi="Times New Roman" w:cs="Times New Roman"/>
                      <w:sz w:val="21"/>
                      <w:szCs w:val="21"/>
                      <w:lang w:val="en-US" w:eastAsia="zh-CN"/>
                    </w:rPr>
                    <w:t>沙港河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废气</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格栅、污泥池、AAO+MBBR池</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NH</w:t>
                  </w:r>
                  <w:r>
                    <w:rPr>
                      <w:rFonts w:hint="default" w:ascii="Times New Roman" w:hAnsi="Times New Roman" w:cs="Times New Roman"/>
                      <w:sz w:val="21"/>
                      <w:szCs w:val="21"/>
                      <w:vertAlign w:val="subscript"/>
                      <w:lang w:val="en-US" w:eastAsia="zh-CN"/>
                    </w:rPr>
                    <w:t>3</w:t>
                  </w:r>
                  <w:r>
                    <w:rPr>
                      <w:rFonts w:hint="default" w:ascii="Times New Roman" w:hAnsi="Times New Roman" w:cs="Times New Roman"/>
                      <w:sz w:val="21"/>
                      <w:szCs w:val="21"/>
                      <w:lang w:val="en-US" w:eastAsia="zh-CN"/>
                    </w:rPr>
                    <w:t>、H</w:t>
                  </w:r>
                  <w:r>
                    <w:rPr>
                      <w:rFonts w:hint="default" w:ascii="Times New Roman" w:hAnsi="Times New Roman" w:cs="Times New Roman"/>
                      <w:sz w:val="21"/>
                      <w:szCs w:val="21"/>
                      <w:vertAlign w:val="subscript"/>
                      <w:lang w:val="en-US" w:eastAsia="zh-CN"/>
                    </w:rPr>
                    <w:t>2</w:t>
                  </w:r>
                  <w:r>
                    <w:rPr>
                      <w:rFonts w:hint="default" w:ascii="Times New Roman" w:hAnsi="Times New Roman" w:cs="Times New Roman"/>
                      <w:sz w:val="21"/>
                      <w:szCs w:val="21"/>
                      <w:lang w:val="en-US" w:eastAsia="zh-CN"/>
                    </w:rPr>
                    <w:t>S、臭气浓度</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加强厂区绿化</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无组织排放</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无组织排放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噪声</w:t>
                  </w:r>
                </w:p>
              </w:tc>
              <w:tc>
                <w:tcPr>
                  <w:tcW w:w="832" w:type="pct"/>
                  <w:tcBorders>
                    <w:tl2br w:val="nil"/>
                    <w:tr2bl w:val="nil"/>
                  </w:tcBorders>
                  <w:vAlign w:val="center"/>
                </w:tcPr>
                <w:p>
                  <w:pPr>
                    <w:pStyle w:val="9"/>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水泵、鼓风机等机械设备</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等效声级</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选用低噪设备</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restar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固废</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污泥</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运输至新墙污水处理厂处理</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运输至新墙污水处理厂处理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紫外灯管</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交资质单位处理</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交资质单位处理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栅渣</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生活垃圾</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沉沙</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sz w:val="28"/>
                <w:szCs w:val="28"/>
                <w:lang w:val="en-US" w:eastAsia="zh-CN"/>
              </w:rPr>
            </w:pPr>
            <w:r>
              <w:rPr>
                <w:rFonts w:hint="eastAsia"/>
                <w:b/>
                <w:bCs/>
                <w:sz w:val="28"/>
                <w:szCs w:val="28"/>
                <w:lang w:val="en-US" w:eastAsia="zh-CN"/>
              </w:rPr>
              <w:t>污泥处置可行性分析：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岳阳县中岳环保科技有限公司负责运营岳阳县张谷英镇污水处理厂、岳阳县新墙镇污水处理厂、岳阳县杨林乡污水处理厂、岳阳县筻口镇污水处理厂、岳阳县柏祥镇污水处理厂、岳阳县公田镇污水处理厂、岳阳县黄沙街镇污水处理厂、岳阳县新开镇污水处理厂、岳阳县步仙镇污水处理厂、岳阳县中州乡污水处理厂、岳阳县长湖乡污水处理厂共计11个污水处理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28"/>
                <w:lang w:val="en-US" w:eastAsia="zh-CN"/>
              </w:rPr>
            </w:pPr>
            <w:r>
              <w:rPr>
                <w:rFonts w:hint="eastAsia"/>
                <w:sz w:val="28"/>
                <w:szCs w:val="28"/>
                <w:lang w:val="en-US" w:eastAsia="zh-CN"/>
              </w:rPr>
              <w:t>11个污水处理厂污泥全部运输至岳阳县新墙镇污水处理厂处理，各污水处理厂污泥产生量和处理量见下表。</w:t>
            </w:r>
          </w:p>
          <w:p>
            <w:pPr>
              <w:pStyle w:val="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w:t>
            </w:r>
            <w:r>
              <w:rPr>
                <w:rFonts w:hint="eastAsia" w:ascii="Times New Roman" w:hAnsi="Times New Roman" w:cs="Times New Roman"/>
                <w:b/>
                <w:bCs/>
                <w:sz w:val="24"/>
                <w:szCs w:val="24"/>
                <w:lang w:val="en-US" w:eastAsia="zh-CN"/>
              </w:rPr>
              <w:t>7</w:t>
            </w:r>
            <w:r>
              <w:rPr>
                <w:rFonts w:hint="default" w:ascii="Times New Roman" w:hAnsi="Times New Roman" w:cs="Times New Roman"/>
                <w:b/>
                <w:bCs/>
                <w:sz w:val="24"/>
                <w:szCs w:val="24"/>
                <w:lang w:val="en-US" w:eastAsia="zh-CN"/>
              </w:rPr>
              <w:t xml:space="preserve"> 各污水处理厂污泥产生、处理量一览表</w:t>
            </w:r>
          </w:p>
          <w:tbl>
            <w:tblPr>
              <w:tblStyle w:val="19"/>
              <w:tblW w:w="0" w:type="auto"/>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86"/>
              <w:gridCol w:w="2987"/>
              <w:gridCol w:w="298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986"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污水处理厂</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污泥产生量（t/d）</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污泥设计处理量（t/d）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新墙污水处理厂</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0.76</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张谷英污水处理厂</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0.19</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新开污水处理厂</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0.36</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筻口污水处理厂</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0.36</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柏祥污水处理厂</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0.12</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公田污水处理厂</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0.26</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黄沙街污水处理厂</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0.28</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杨林污水处理厂</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0.12</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步仙污水处理厂</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0.12</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中州污水处理厂</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0.12</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长湖污水处理厂</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0.12</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合计</w:t>
                  </w:r>
                </w:p>
              </w:tc>
              <w:tc>
                <w:tcPr>
                  <w:tcW w:w="2987" w:type="dxa"/>
                  <w:tcBorders>
                    <w:tl2br w:val="nil"/>
                    <w:tr2bl w:val="nil"/>
                  </w:tcBorders>
                  <w:vAlign w:val="center"/>
                </w:tcPr>
                <w:p>
                  <w:pPr>
                    <w:pStyle w:val="2"/>
                    <w:jc w:val="center"/>
                    <w:rPr>
                      <w:rFonts w:hint="default" w:ascii="宋体" w:hAnsi="宋体" w:eastAsia="宋体" w:cs="宋体"/>
                      <w:sz w:val="21"/>
                      <w:szCs w:val="21"/>
                      <w:lang w:val="en-US" w:eastAsia="zh-CN"/>
                    </w:rPr>
                  </w:pPr>
                  <w:r>
                    <w:rPr>
                      <w:rFonts w:hint="eastAsia" w:hAnsi="宋体" w:cs="宋体"/>
                      <w:sz w:val="21"/>
                      <w:szCs w:val="21"/>
                      <w:lang w:val="en-US" w:eastAsia="zh-CN"/>
                    </w:rPr>
                    <w:t>2.84</w:t>
                  </w:r>
                </w:p>
              </w:tc>
              <w:tc>
                <w:tcPr>
                  <w:tcW w:w="2987" w:type="dxa"/>
                  <w:tcBorders>
                    <w:tl2br w:val="nil"/>
                    <w:tr2bl w:val="nil"/>
                  </w:tcBorders>
                  <w:vAlign w:val="center"/>
                </w:tcPr>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eastAsia="宋体"/>
                <w:sz w:val="28"/>
                <w:szCs w:val="28"/>
                <w:lang w:val="en-US" w:eastAsia="zh-CN"/>
              </w:rPr>
            </w:pPr>
            <w:r>
              <w:rPr>
                <w:rFonts w:hint="eastAsia" w:ascii="Times New Roman" w:hAnsi="Times New Roman" w:eastAsia="宋体"/>
                <w:sz w:val="28"/>
                <w:szCs w:val="28"/>
                <w:lang w:val="en-US" w:eastAsia="zh-CN"/>
              </w:rPr>
              <w:t>经上表统计，11个污水处理厂日产生污泥量为</w:t>
            </w:r>
            <w:r>
              <w:rPr>
                <w:rFonts w:hint="eastAsia"/>
                <w:sz w:val="28"/>
                <w:szCs w:val="28"/>
                <w:lang w:val="en-US" w:eastAsia="zh-CN"/>
              </w:rPr>
              <w:t>2.84</w:t>
            </w:r>
            <w:r>
              <w:rPr>
                <w:rFonts w:hint="eastAsia" w:ascii="Times New Roman" w:hAnsi="Times New Roman" w:eastAsia="宋体"/>
                <w:sz w:val="28"/>
                <w:szCs w:val="28"/>
                <w:lang w:val="en-US" w:eastAsia="zh-CN"/>
              </w:rPr>
              <w:t>吨，岳阳县新墙镇污水处理厂日污泥处理量最大值为4吨。能够满足各污水处理厂污泥处理要求。</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pPr>
            <w:r>
              <w:drawing>
                <wp:inline distT="0" distB="0" distL="114300" distR="114300">
                  <wp:extent cx="5153025" cy="2603500"/>
                  <wp:effectExtent l="0" t="0" r="9525" b="6350"/>
                  <wp:docPr id="5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
                          <pic:cNvPicPr>
                            <a:picLocks noChangeAspect="1"/>
                          </pic:cNvPicPr>
                        </pic:nvPicPr>
                        <pic:blipFill>
                          <a:blip r:embed="rId12"/>
                          <a:stretch>
                            <a:fillRect/>
                          </a:stretch>
                        </pic:blipFill>
                        <pic:spPr>
                          <a:xfrm>
                            <a:off x="0" y="0"/>
                            <a:ext cx="5153025" cy="2603500"/>
                          </a:xfrm>
                          <a:prstGeom prst="rect">
                            <a:avLst/>
                          </a:prstGeom>
                          <a:noFill/>
                          <a:ln>
                            <a:noFill/>
                          </a:ln>
                        </pic:spPr>
                      </pic:pic>
                    </a:graphicData>
                  </a:graphic>
                </wp:inline>
              </w:drawing>
            </w:r>
          </w:p>
          <w:p>
            <w:pPr>
              <w:pStyle w:val="5"/>
              <w:spacing w:before="8" w:line="220" w:lineRule="auto"/>
              <w:ind w:right="157" w:firstLine="410"/>
              <w:jc w:val="center"/>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eastAsia="zh-CN"/>
              </w:rPr>
              <w:t>图</w:t>
            </w:r>
            <w:r>
              <w:rPr>
                <w:rFonts w:hint="eastAsia" w:ascii="Times New Roman" w:hAnsi="Times New Roman" w:eastAsia="宋体" w:cs="Times New Roman"/>
                <w:b/>
                <w:bCs/>
                <w:sz w:val="24"/>
                <w:szCs w:val="24"/>
                <w:lang w:val="en-US" w:eastAsia="zh-CN"/>
              </w:rPr>
              <w:t>3  岳阳县</w:t>
            </w:r>
            <w:r>
              <w:rPr>
                <w:rFonts w:hint="eastAsia" w:ascii="Times New Roman" w:hAnsi="Times New Roman" w:eastAsia="宋体" w:cs="Times New Roman"/>
                <w:b/>
                <w:bCs/>
                <w:sz w:val="24"/>
                <w:szCs w:val="24"/>
                <w:lang w:eastAsia="zh-CN"/>
              </w:rPr>
              <w:t>新墙镇污水处理厂污泥脱水间</w:t>
            </w:r>
          </w:p>
          <w:p>
            <w:pPr>
              <w:pStyle w:val="2"/>
              <w:rPr>
                <w:rFonts w:hint="default"/>
                <w:sz w:val="28"/>
                <w:szCs w:val="28"/>
                <w:lang w:val="en-US" w:eastAsia="zh-CN"/>
              </w:rPr>
            </w:pPr>
            <w:r>
              <w:rPr>
                <w:rFonts w:hint="default"/>
                <w:sz w:val="28"/>
                <w:szCs w:val="28"/>
                <w:lang w:val="en-US" w:eastAsia="zh-CN"/>
              </w:rPr>
              <w:t>废水、废气、噪声监测点位示意图：</w:t>
            </w:r>
          </w:p>
          <w:p>
            <w:pPr>
              <w:pStyle w:val="2"/>
              <w:rPr>
                <w:rFonts w:hint="default"/>
                <w:lang w:val="en-US" w:eastAsia="zh-CN"/>
              </w:rPr>
            </w:pPr>
            <w:r>
              <w:rPr>
                <w:rFonts w:hint="default"/>
                <w:lang w:val="en-US" w:eastAsia="zh-CN"/>
              </w:rPr>
              <w:drawing>
                <wp:inline distT="0" distB="0" distL="114300" distR="114300">
                  <wp:extent cx="5871845" cy="3373120"/>
                  <wp:effectExtent l="0" t="0" r="14605" b="17780"/>
                  <wp:docPr id="4" name="图片 4" descr="16068015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06801516(1)"/>
                          <pic:cNvPicPr>
                            <a:picLocks noChangeAspect="1"/>
                          </pic:cNvPicPr>
                        </pic:nvPicPr>
                        <pic:blipFill>
                          <a:blip r:embed="rId13"/>
                          <a:stretch>
                            <a:fillRect/>
                          </a:stretch>
                        </pic:blipFill>
                        <pic:spPr>
                          <a:xfrm>
                            <a:off x="0" y="0"/>
                            <a:ext cx="5871845" cy="3373120"/>
                          </a:xfrm>
                          <a:prstGeom prst="rect">
                            <a:avLst/>
                          </a:prstGeom>
                        </pic:spPr>
                      </pic:pic>
                    </a:graphicData>
                  </a:graphic>
                </wp:inline>
              </w:drawing>
            </w:r>
          </w:p>
          <w:p>
            <w:pPr>
              <w:spacing w:line="386" w:lineRule="exact"/>
              <w:ind w:firstLine="420"/>
              <w:jc w:val="center"/>
              <w:rPr>
                <w:rFonts w:hint="default"/>
                <w:lang w:val="en-US" w:eastAsia="zh-CN"/>
              </w:rPr>
            </w:pPr>
            <w:r>
              <w:rPr>
                <w:rFonts w:hint="default" w:ascii="Times New Roman" w:hAnsi="Times New Roman" w:eastAsia="宋体" w:cs="Times New Roman"/>
                <w:b/>
                <w:bCs/>
                <w:sz w:val="24"/>
                <w:szCs w:val="24"/>
                <w:lang w:eastAsia="zh-CN"/>
              </w:rPr>
              <w:t>图</w:t>
            </w:r>
            <w:r>
              <w:rPr>
                <w:rFonts w:hint="default" w:ascii="Times New Roman" w:hAnsi="Times New Roman" w:eastAsia="宋体" w:cs="Times New Roman"/>
                <w:b/>
                <w:bCs/>
                <w:sz w:val="24"/>
                <w:szCs w:val="24"/>
                <w:lang w:val="en-US" w:eastAsia="zh-CN"/>
              </w:rPr>
              <w:t>4 项目监测点位示意图</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101" w:hRule="atLeast"/>
          <w:jc w:val="center"/>
        </w:trPr>
        <w:tc>
          <w:tcPr>
            <w:tcW w:w="5000" w:type="pct"/>
          </w:tcPr>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项目变更情况：</w:t>
            </w:r>
          </w:p>
          <w:p>
            <w:pPr>
              <w:pStyle w:val="2"/>
              <w:jc w:val="center"/>
              <w:rPr>
                <w:rFonts w:hint="default"/>
                <w:b/>
                <w:bCs/>
                <w:lang w:val="en-US" w:eastAsia="zh-CN"/>
              </w:rPr>
            </w:pPr>
            <w:r>
              <w:rPr>
                <w:rFonts w:hint="eastAsia" w:ascii="Times New Roman" w:hAnsi="Times New Roman" w:cs="Times New Roman"/>
                <w:b/>
                <w:bCs/>
                <w:sz w:val="24"/>
                <w:szCs w:val="24"/>
                <w:lang w:val="en-US" w:eastAsia="zh-CN"/>
              </w:rPr>
              <w:t>表8 项目与环评情况变更对照表</w:t>
            </w:r>
          </w:p>
          <w:tbl>
            <w:tblPr>
              <w:tblStyle w:val="19"/>
              <w:tblW w:w="4996"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794"/>
              <w:gridCol w:w="64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shd w:val="clear" w:color="auto" w:fill="auto"/>
                  <w:vAlign w:val="center"/>
                </w:tcPr>
                <w:p>
                  <w:pPr>
                    <w:pStyle w:val="2"/>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项目</w:t>
                  </w:r>
                </w:p>
              </w:tc>
              <w:tc>
                <w:tcPr>
                  <w:tcW w:w="3486" w:type="pct"/>
                  <w:tcBorders>
                    <w:tl2br w:val="nil"/>
                    <w:tr2bl w:val="nil"/>
                  </w:tcBorders>
                  <w:shd w:val="clear" w:color="auto" w:fill="auto"/>
                  <w:vAlign w:val="center"/>
                </w:tcPr>
                <w:p>
                  <w:pPr>
                    <w:pStyle w:val="2"/>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变更内容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2"/>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性质</w:t>
                  </w:r>
                </w:p>
              </w:tc>
              <w:tc>
                <w:tcPr>
                  <w:tcW w:w="3486" w:type="pct"/>
                  <w:tcBorders>
                    <w:tl2br w:val="nil"/>
                    <w:tr2bl w:val="nil"/>
                  </w:tcBorders>
                  <w:vAlign w:val="center"/>
                </w:tcPr>
                <w:p>
                  <w:pPr>
                    <w:pStyle w:val="2"/>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2"/>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规模</w:t>
                  </w:r>
                </w:p>
              </w:tc>
              <w:tc>
                <w:tcPr>
                  <w:tcW w:w="3486" w:type="pct"/>
                  <w:tcBorders>
                    <w:tl2br w:val="nil"/>
                    <w:tr2bl w:val="nil"/>
                  </w:tcBorders>
                  <w:vAlign w:val="center"/>
                </w:tcPr>
                <w:p>
                  <w:pPr>
                    <w:pStyle w:val="2"/>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2"/>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地点</w:t>
                  </w:r>
                </w:p>
              </w:tc>
              <w:tc>
                <w:tcPr>
                  <w:tcW w:w="3486" w:type="pct"/>
                  <w:tcBorders>
                    <w:tl2br w:val="nil"/>
                    <w:tr2bl w:val="nil"/>
                  </w:tcBorders>
                  <w:vAlign w:val="center"/>
                </w:tcPr>
                <w:p>
                  <w:pPr>
                    <w:pStyle w:val="2"/>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2"/>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工艺</w:t>
                  </w:r>
                </w:p>
              </w:tc>
              <w:tc>
                <w:tcPr>
                  <w:tcW w:w="3486" w:type="pct"/>
                  <w:tcBorders>
                    <w:tl2br w:val="nil"/>
                    <w:tr2bl w:val="nil"/>
                  </w:tcBorders>
                  <w:vAlign w:val="center"/>
                </w:tcPr>
                <w:p>
                  <w:pPr>
                    <w:pStyle w:val="2"/>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513" w:type="pct"/>
                  <w:tcBorders>
                    <w:tl2br w:val="nil"/>
                    <w:tr2bl w:val="nil"/>
                  </w:tcBorders>
                  <w:vAlign w:val="center"/>
                </w:tcPr>
                <w:p>
                  <w:pPr>
                    <w:pStyle w:val="2"/>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环保</w:t>
                  </w:r>
                </w:p>
              </w:tc>
              <w:tc>
                <w:tcPr>
                  <w:tcW w:w="3486" w:type="pct"/>
                  <w:tcBorders>
                    <w:tl2br w:val="nil"/>
                    <w:tr2bl w:val="nil"/>
                  </w:tcBorders>
                  <w:vAlign w:val="center"/>
                </w:tcPr>
                <w:p>
                  <w:pPr>
                    <w:pStyle w:val="2"/>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由原环评污泥通过污泥罐车运输至公田镇污水处理厂进行处理变更为运输至新墙污水处理厂统一处理。</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default"/>
                <w:lang w:val="en-US" w:eastAsia="zh-CN"/>
              </w:rPr>
            </w:pPr>
            <w:r>
              <w:rPr>
                <w:rFonts w:hint="eastAsia" w:ascii="Times New Roman" w:hAnsi="Times New Roman" w:eastAsia="宋体" w:cs="Times New Roman"/>
                <w:b w:val="0"/>
                <w:bCs w:val="0"/>
                <w:color w:val="auto"/>
                <w:sz w:val="28"/>
                <w:szCs w:val="28"/>
                <w:highlight w:val="none"/>
                <w:lang w:val="en-US" w:eastAsia="zh-CN"/>
              </w:rPr>
              <w:t>根据上述分析表明，项目建设性质、建设规模、建设地点、处理工艺模及环保设施未发生明显改动。项目主要是环保措施中污泥处理单位发生变更，由原环评污泥通过污泥罐车运输至公田镇污水处理厂进行处理变更为运输至新墙污水处理厂统一处理。对照行业重大变动清单规定要求，实际建设过程中上述变动内容未新增污染源，未对区域环境造成明显影响，项目变动内容不属于重大变动内容。综上认为以上环保措施变更不属于重大变更，</w:t>
            </w:r>
            <w:r>
              <w:rPr>
                <w:rFonts w:hint="default" w:ascii="Times New Roman" w:hAnsi="Times New Roman" w:eastAsia="宋体" w:cs="Times New Roman"/>
                <w:b w:val="0"/>
                <w:bCs w:val="0"/>
                <w:color w:val="auto"/>
                <w:sz w:val="28"/>
                <w:szCs w:val="28"/>
                <w:highlight w:val="none"/>
                <w:lang w:val="en-US" w:eastAsia="zh-CN"/>
              </w:rPr>
              <w:t>符合竣工环境保护验收条件</w:t>
            </w:r>
            <w:r>
              <w:rPr>
                <w:rFonts w:hint="eastAsia" w:ascii="Times New Roman" w:hAnsi="Times New Roman" w:eastAsia="宋体" w:cs="Times New Roman"/>
                <w:b w:val="0"/>
                <w:bCs w:val="0"/>
                <w:color w:val="auto"/>
                <w:sz w:val="28"/>
                <w:szCs w:val="28"/>
                <w:highlight w:val="none"/>
                <w:lang w:val="en-US" w:eastAsia="zh-CN"/>
              </w:rPr>
              <w:t>。</w:t>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5"/>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四</w:t>
      </w:r>
    </w:p>
    <w:tbl>
      <w:tblPr>
        <w:tblStyle w:val="1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1" w:hRule="atLeast"/>
          <w:jc w:val="center"/>
        </w:trPr>
        <w:tc>
          <w:tcPr>
            <w:tcW w:w="9039" w:type="dxa"/>
          </w:tcPr>
          <w:p>
            <w:pPr>
              <w:pStyle w:val="5"/>
              <w:spacing w:line="484" w:lineRule="exact"/>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建设项目环境影响报告主要结论及审批部门审批决定：</w:t>
            </w:r>
          </w:p>
          <w:p>
            <w:pPr>
              <w:spacing w:line="360" w:lineRule="auto"/>
              <w:ind w:firstLine="562" w:firstLineChars="200"/>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环境影响报告表主要结论：</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①水环境影响分析结论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eastAsia"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highlight w:val="none"/>
                <w:lang w:val="en-US" w:eastAsia="zh-CN"/>
              </w:rPr>
              <w:t>经预测可知，污水处理厂正常排放情况下，尾水排入基本不会形成高污染带，排污口不会对</w:t>
            </w:r>
            <w:r>
              <w:rPr>
                <w:rFonts w:hint="eastAsia" w:cs="Times New Roman"/>
                <w:b w:val="0"/>
                <w:bCs w:val="0"/>
                <w:color w:val="auto"/>
                <w:sz w:val="28"/>
                <w:szCs w:val="28"/>
                <w:highlight w:val="none"/>
                <w:lang w:val="en-US" w:eastAsia="zh-CN"/>
              </w:rPr>
              <w:t>沙港河</w:t>
            </w:r>
            <w:r>
              <w:rPr>
                <w:rFonts w:hint="eastAsia" w:ascii="Times New Roman" w:hAnsi="Times New Roman" w:eastAsia="宋体" w:cs="Times New Roman"/>
                <w:b w:val="0"/>
                <w:bCs w:val="0"/>
                <w:color w:val="auto"/>
                <w:sz w:val="28"/>
                <w:szCs w:val="28"/>
                <w:highlight w:val="none"/>
                <w:lang w:val="en-US" w:eastAsia="zh-CN"/>
              </w:rPr>
              <w:t>水质产生不利影响影响；</w:t>
            </w:r>
            <w:r>
              <w:rPr>
                <w:rFonts w:hint="eastAsia" w:ascii="Times New Roman" w:hAnsi="Times New Roman" w:eastAsia="宋体" w:cs="Times New Roman"/>
                <w:b w:val="0"/>
                <w:bCs w:val="0"/>
                <w:color w:val="auto"/>
                <w:sz w:val="28"/>
                <w:szCs w:val="28"/>
                <w:lang w:val="en-US" w:eastAsia="zh-CN"/>
              </w:rPr>
              <w:t>地表水环境将有较大改善。事故排放时，各污染物浓度均有不同程度的增加，对下游水质及景观产生一定不利影响。因此，在污水处理厂营运期间应采取严格的工作制度及管理措施，严防事故排污。</w:t>
            </w:r>
          </w:p>
          <w:p>
            <w:pPr>
              <w:pStyle w:val="5"/>
              <w:spacing w:line="360" w:lineRule="auto"/>
              <w:ind w:right="224" w:firstLine="560" w:firstLineChars="200"/>
              <w:rPr>
                <w:rFonts w:hint="eastAsia"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lang w:val="en-US" w:eastAsia="zh-CN"/>
              </w:rPr>
              <w:t>总的说来，本项目的建设通过对各排污口的截流、污水集中治理，可大幅度削减污染物，对于</w:t>
            </w:r>
            <w:r>
              <w:rPr>
                <w:rFonts w:hint="eastAsia" w:cs="Times New Roman"/>
                <w:b w:val="0"/>
                <w:bCs w:val="0"/>
                <w:color w:val="auto"/>
                <w:sz w:val="28"/>
                <w:szCs w:val="28"/>
                <w:highlight w:val="none"/>
                <w:lang w:val="en-US" w:eastAsia="zh-CN"/>
              </w:rPr>
              <w:t>沙港河</w:t>
            </w:r>
            <w:r>
              <w:rPr>
                <w:rFonts w:hint="eastAsia" w:ascii="Times New Roman" w:hAnsi="Times New Roman" w:eastAsia="宋体" w:cs="Times New Roman"/>
                <w:b w:val="0"/>
                <w:bCs w:val="0"/>
                <w:color w:val="auto"/>
                <w:sz w:val="28"/>
                <w:szCs w:val="28"/>
                <w:lang w:val="en-US" w:eastAsia="zh-CN"/>
              </w:rPr>
              <w:t>水质的改善作用明显，其环保效益突出。</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②大气环境影响分析结论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eastAsia"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lang w:val="en-US" w:eastAsia="zh-CN"/>
              </w:rPr>
              <w:t>在采取加强污水处理厂厂界周围的防护绿化、主要池体加盖等措施后。经预测，污水处理厂产生的H</w:t>
            </w:r>
            <w:r>
              <w:rPr>
                <w:rFonts w:hint="eastAsia" w:ascii="Times New Roman" w:hAnsi="Times New Roman" w:eastAsia="宋体" w:cs="Times New Roman"/>
                <w:b w:val="0"/>
                <w:bCs w:val="0"/>
                <w:color w:val="auto"/>
                <w:sz w:val="28"/>
                <w:szCs w:val="28"/>
                <w:vertAlign w:val="subscript"/>
                <w:lang w:val="en-US" w:eastAsia="zh-CN"/>
              </w:rPr>
              <w:t>2</w:t>
            </w:r>
            <w:r>
              <w:rPr>
                <w:rFonts w:hint="eastAsia" w:ascii="Times New Roman" w:hAnsi="Times New Roman" w:eastAsia="宋体" w:cs="Times New Roman"/>
                <w:b w:val="0"/>
                <w:bCs w:val="0"/>
                <w:color w:val="auto"/>
                <w:sz w:val="28"/>
                <w:szCs w:val="28"/>
                <w:lang w:val="en-US" w:eastAsia="zh-CN"/>
              </w:rPr>
              <w:t>S和NH</w:t>
            </w:r>
            <w:r>
              <w:rPr>
                <w:rFonts w:hint="eastAsia" w:ascii="Times New Roman" w:hAnsi="Times New Roman" w:eastAsia="宋体" w:cs="Times New Roman"/>
                <w:b w:val="0"/>
                <w:bCs w:val="0"/>
                <w:color w:val="auto"/>
                <w:sz w:val="28"/>
                <w:szCs w:val="28"/>
                <w:vertAlign w:val="subscript"/>
                <w:lang w:val="en-US" w:eastAsia="zh-CN"/>
              </w:rPr>
              <w:t>3</w:t>
            </w:r>
            <w:r>
              <w:rPr>
                <w:rFonts w:hint="eastAsia" w:ascii="Times New Roman" w:hAnsi="Times New Roman" w:eastAsia="宋体" w:cs="Times New Roman"/>
                <w:b w:val="0"/>
                <w:bCs w:val="0"/>
                <w:color w:val="auto"/>
                <w:sz w:val="28"/>
                <w:szCs w:val="28"/>
                <w:lang w:val="en-US" w:eastAsia="zh-CN"/>
              </w:rPr>
              <w:t>的最大落地浓度均低于《环境影响评价技术导则 大气环境》（HJ 2.2-2018）附录D参考限值要求，其对周围环境的影响小，在可接受范围。</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③声环境影响分析结论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本项目噪声源主要为泵类和风机噪声，采取厂房隔声及减震等措施，并加强场区绿化，在场界周边种植高大的乔木，以保证项目各厂界达到《工业企业厂界环境噪声排放标准》（GB12348-2008）2类标准。</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④固废环境影响分析结论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highlight w:val="none"/>
                <w:lang w:val="en-US" w:eastAsia="zh-CN"/>
              </w:rPr>
              <w:t>岳阳县</w:t>
            </w:r>
            <w:r>
              <w:rPr>
                <w:rFonts w:hint="eastAsia" w:cs="Times New Roman"/>
                <w:b w:val="0"/>
                <w:bCs w:val="0"/>
                <w:color w:val="auto"/>
                <w:sz w:val="28"/>
                <w:szCs w:val="28"/>
                <w:highlight w:val="none"/>
                <w:lang w:val="en-US" w:eastAsia="zh-CN"/>
              </w:rPr>
              <w:t>杨林乡</w:t>
            </w:r>
            <w:r>
              <w:rPr>
                <w:rFonts w:hint="default" w:ascii="Times New Roman" w:hAnsi="Times New Roman" w:eastAsia="宋体" w:cs="Times New Roman"/>
                <w:b w:val="0"/>
                <w:bCs w:val="0"/>
                <w:color w:val="auto"/>
                <w:sz w:val="28"/>
                <w:szCs w:val="28"/>
                <w:highlight w:val="none"/>
                <w:lang w:val="en-US" w:eastAsia="zh-CN"/>
              </w:rPr>
              <w:t>污水处理厂营运期间产生的各项固体废物均交给有资质单位进行处理。</w:t>
            </w:r>
            <w:r>
              <w:rPr>
                <w:rFonts w:hint="default" w:ascii="Times New Roman" w:hAnsi="Times New Roman" w:eastAsia="宋体" w:cs="Times New Roman"/>
                <w:b w:val="0"/>
                <w:bCs w:val="0"/>
                <w:color w:val="auto"/>
                <w:sz w:val="28"/>
                <w:szCs w:val="28"/>
                <w:lang w:val="en-US" w:eastAsia="zh-CN"/>
              </w:rPr>
              <w:t>故项目运营期间固体废物均得到合理处置。</w:t>
            </w:r>
          </w:p>
          <w:p>
            <w:pPr>
              <w:widowControl/>
              <w:spacing w:line="360" w:lineRule="auto"/>
              <w:ind w:firstLine="562" w:firstLineChars="200"/>
              <w:rPr>
                <w:rFonts w:hint="default" w:ascii="Times New Roman" w:hAnsi="Times New Roman" w:eastAsia="宋体" w:cs="Times New Roman"/>
                <w:b/>
                <w:bCs/>
                <w:sz w:val="28"/>
                <w:szCs w:val="28"/>
                <w:lang w:eastAsia="zh-CN" w:bidi="ar"/>
              </w:rPr>
            </w:pPr>
            <w:r>
              <w:rPr>
                <w:rFonts w:hint="default" w:ascii="Times New Roman" w:hAnsi="Times New Roman" w:eastAsia="宋体" w:cs="Times New Roman"/>
                <w:b/>
                <w:bCs/>
                <w:sz w:val="28"/>
                <w:szCs w:val="28"/>
                <w:lang w:eastAsia="zh-CN" w:bidi="ar"/>
              </w:rPr>
              <w:t>审批部门审批决定：</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岳阳市生态环境局以“岳环评〔20</w:t>
            </w:r>
            <w:r>
              <w:rPr>
                <w:rFonts w:hint="default" w:ascii="Times New Roman" w:hAnsi="Times New Roman" w:eastAsia="宋体" w:cs="Times New Roman"/>
                <w:sz w:val="28"/>
                <w:szCs w:val="28"/>
                <w:lang w:val="en-US" w:eastAsia="zh-CN"/>
              </w:rPr>
              <w:t>20</w:t>
            </w:r>
            <w:r>
              <w:rPr>
                <w:rFonts w:hint="default" w:ascii="Times New Roman" w:hAnsi="Times New Roman" w:eastAsia="宋体" w:cs="Times New Roman"/>
                <w:sz w:val="28"/>
                <w:szCs w:val="28"/>
                <w:lang w:eastAsia="zh-CN"/>
              </w:rPr>
              <w:t>〕</w:t>
            </w:r>
            <w:r>
              <w:rPr>
                <w:rFonts w:hint="eastAsia" w:cs="Times New Roman"/>
                <w:sz w:val="28"/>
                <w:szCs w:val="28"/>
                <w:lang w:val="en-US" w:eastAsia="zh-CN"/>
              </w:rPr>
              <w:t>27</w:t>
            </w:r>
            <w:r>
              <w:rPr>
                <w:rFonts w:hint="default" w:ascii="Times New Roman" w:hAnsi="Times New Roman" w:eastAsia="宋体" w:cs="Times New Roman"/>
                <w:sz w:val="28"/>
                <w:szCs w:val="28"/>
                <w:lang w:eastAsia="zh-CN"/>
              </w:rPr>
              <w:t>号”文件对岳阳县</w:t>
            </w:r>
            <w:r>
              <w:rPr>
                <w:rFonts w:hint="eastAsia" w:cs="Times New Roman"/>
                <w:sz w:val="28"/>
                <w:szCs w:val="28"/>
                <w:lang w:val="en-US" w:eastAsia="zh-CN"/>
              </w:rPr>
              <w:t>杨林乡</w:t>
            </w:r>
            <w:r>
              <w:rPr>
                <w:rFonts w:hint="default" w:ascii="Times New Roman" w:hAnsi="Times New Roman" w:eastAsia="宋体" w:cs="Times New Roman"/>
                <w:sz w:val="28"/>
                <w:szCs w:val="28"/>
                <w:lang w:eastAsia="zh-CN"/>
              </w:rPr>
              <w:t>污水处理厂（处理规模</w:t>
            </w:r>
            <w:r>
              <w:rPr>
                <w:rFonts w:hint="eastAsia" w:cs="Times New Roman"/>
                <w:sz w:val="28"/>
                <w:szCs w:val="28"/>
                <w:lang w:val="en-US" w:eastAsia="zh-CN"/>
              </w:rPr>
              <w:t>500</w:t>
            </w:r>
            <w:r>
              <w:rPr>
                <w:rFonts w:hint="default" w:ascii="Times New Roman" w:hAnsi="Times New Roman" w:eastAsia="宋体" w:cs="Times New Roman"/>
                <w:sz w:val="28"/>
                <w:szCs w:val="28"/>
                <w:lang w:val="en-US" w:eastAsia="zh-CN"/>
              </w:rPr>
              <w:t>m</w:t>
            </w:r>
            <w:r>
              <w:rPr>
                <w:rFonts w:hint="default" w:ascii="Times New Roman" w:hAnsi="Times New Roman" w:eastAsia="宋体" w:cs="Times New Roman"/>
                <w:sz w:val="28"/>
                <w:szCs w:val="28"/>
                <w:vertAlign w:val="superscript"/>
                <w:lang w:val="en-US" w:eastAsia="zh-CN"/>
              </w:rPr>
              <w:t>3</w:t>
            </w:r>
            <w:r>
              <w:rPr>
                <w:rFonts w:hint="default" w:ascii="Times New Roman" w:hAnsi="Times New Roman" w:eastAsia="宋体" w:cs="Times New Roman"/>
                <w:sz w:val="28"/>
                <w:szCs w:val="28"/>
                <w:lang w:val="en-US" w:eastAsia="zh-CN"/>
              </w:rPr>
              <w:t>/d</w:t>
            </w:r>
            <w:r>
              <w:rPr>
                <w:rFonts w:hint="default" w:ascii="Times New Roman" w:hAnsi="Times New Roman" w:eastAsia="宋体" w:cs="Times New Roman"/>
                <w:sz w:val="28"/>
                <w:szCs w:val="28"/>
                <w:lang w:eastAsia="zh-CN"/>
              </w:rPr>
              <w:t>）建设项目环境影响报告表进行批复。批复的内容如下：</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项目后续建设及营运过程中，须全面落实环境影响报告表提出的各项环保措施，并着重做好以下环保工作</w:t>
            </w:r>
            <w:r>
              <w:rPr>
                <w:rFonts w:hint="eastAsia" w:ascii="Times New Roman" w:hAnsi="Times New Roman" w:cs="Times New Roman"/>
                <w:sz w:val="28"/>
                <w:szCs w:val="28"/>
                <w:lang w:eastAsia="zh-CN" w:bidi="ar"/>
              </w:rPr>
              <w:t>：</w:t>
            </w:r>
          </w:p>
          <w:p>
            <w:pPr>
              <w:widowControl/>
              <w:numPr>
                <w:ilvl w:val="0"/>
                <w:numId w:val="1"/>
              </w:numPr>
              <w:spacing w:line="360" w:lineRule="auto"/>
              <w:ind w:firstLine="560" w:firstLineChars="200"/>
              <w:rPr>
                <w:rFonts w:hint="default" w:ascii="Times New Roman" w:hAnsi="Times New Roman" w:eastAsia="宋体" w:cs="Times New Roman"/>
                <w:sz w:val="28"/>
                <w:szCs w:val="28"/>
                <w:lang w:eastAsia="zh-CN" w:bidi="ar"/>
              </w:rPr>
            </w:pPr>
            <w:r>
              <w:rPr>
                <w:rFonts w:hint="eastAsia" w:ascii="Times New Roman" w:hAnsi="Times New Roman" w:cs="Times New Roman"/>
                <w:sz w:val="28"/>
                <w:szCs w:val="28"/>
                <w:lang w:val="en-US" w:eastAsia="zh-CN" w:bidi="ar"/>
              </w:rPr>
              <w:t>废水污染防治工作。</w:t>
            </w:r>
            <w:r>
              <w:rPr>
                <w:rFonts w:hint="default" w:ascii="Times New Roman" w:hAnsi="Times New Roman" w:eastAsia="宋体" w:cs="Times New Roman"/>
                <w:sz w:val="28"/>
                <w:szCs w:val="28"/>
                <w:lang w:eastAsia="zh-CN" w:bidi="ar"/>
              </w:rPr>
              <w:t>严格按“雨污分流、污污分流”原则，规范建设厂区雨污管网及</w:t>
            </w:r>
            <w:r>
              <w:rPr>
                <w:rFonts w:hint="eastAsia" w:cs="Times New Roman"/>
                <w:sz w:val="28"/>
                <w:szCs w:val="28"/>
                <w:lang w:val="en-US" w:eastAsia="zh-CN" w:bidi="ar"/>
              </w:rPr>
              <w:t>杨林街</w:t>
            </w:r>
            <w:r>
              <w:rPr>
                <w:rFonts w:hint="default" w:ascii="Times New Roman" w:hAnsi="Times New Roman" w:eastAsia="宋体" w:cs="Times New Roman"/>
                <w:sz w:val="28"/>
                <w:szCs w:val="28"/>
                <w:lang w:eastAsia="zh-CN" w:bidi="ar"/>
              </w:rPr>
              <w:t>集镇污水收集管网。厂内生活污水、清洗废水等均收集纳入污水处理系统处理。规范建设排污口，设置在线监测系统，并与生态环境部门联网。出水水质达到《城镇污水处理厂污染物排放标准》(GB18918- 2002)一级A标准后，经</w:t>
            </w:r>
            <w:r>
              <w:rPr>
                <w:rFonts w:hint="eastAsia" w:ascii="Times New Roman" w:hAnsi="Times New Roman" w:cs="Times New Roman"/>
                <w:sz w:val="28"/>
                <w:szCs w:val="28"/>
                <w:lang w:val="en-US" w:eastAsia="zh-CN" w:bidi="ar"/>
              </w:rPr>
              <w:t>管道</w:t>
            </w:r>
            <w:r>
              <w:rPr>
                <w:rFonts w:hint="default" w:ascii="Times New Roman" w:hAnsi="Times New Roman" w:eastAsia="宋体" w:cs="Times New Roman"/>
                <w:sz w:val="28"/>
                <w:szCs w:val="28"/>
                <w:lang w:eastAsia="zh-CN" w:bidi="ar"/>
              </w:rPr>
              <w:t>排入</w:t>
            </w:r>
            <w:r>
              <w:rPr>
                <w:rFonts w:hint="eastAsia" w:cs="Times New Roman"/>
                <w:sz w:val="28"/>
                <w:szCs w:val="28"/>
                <w:lang w:val="en-US" w:eastAsia="zh-CN" w:bidi="ar"/>
              </w:rPr>
              <w:t>沙港河</w:t>
            </w:r>
            <w:r>
              <w:rPr>
                <w:rFonts w:hint="default" w:ascii="Times New Roman" w:hAnsi="Times New Roman" w:eastAsia="宋体" w:cs="Times New Roman"/>
                <w:sz w:val="28"/>
                <w:szCs w:val="28"/>
                <w:lang w:eastAsia="zh-CN" w:bidi="ar"/>
              </w:rPr>
              <w:t>。</w:t>
            </w:r>
          </w:p>
          <w:p>
            <w:pPr>
              <w:pStyle w:val="2"/>
              <w:spacing w:line="360" w:lineRule="auto"/>
              <w:ind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根据项目入河排污口设置论证报告结论，同意项目在</w:t>
            </w:r>
            <w:r>
              <w:rPr>
                <w:rFonts w:hint="eastAsia" w:ascii="Times New Roman" w:hAnsi="Times New Roman" w:cs="Times New Roman"/>
                <w:sz w:val="28"/>
                <w:szCs w:val="28"/>
                <w:lang w:val="en-US" w:eastAsia="zh-CN"/>
              </w:rPr>
              <w:t>沙港河</w:t>
            </w:r>
            <w:r>
              <w:rPr>
                <w:rFonts w:hint="default" w:ascii="Times New Roman" w:hAnsi="Times New Roman" w:eastAsia="宋体" w:cs="Times New Roman"/>
                <w:sz w:val="28"/>
                <w:szCs w:val="28"/>
                <w:lang w:eastAsia="zh-CN"/>
              </w:rPr>
              <w:t>设置入河排污口，其地理坐标为东经</w:t>
            </w:r>
            <w:r>
              <w:rPr>
                <w:rFonts w:hint="default" w:ascii="Times New Roman" w:hAnsi="Times New Roman" w:cs="Times New Roman"/>
                <w:sz w:val="28"/>
                <w:szCs w:val="28"/>
                <w:lang w:eastAsia="zh-CN"/>
              </w:rPr>
              <w:t>113°23'49.45"</w:t>
            </w:r>
            <w:r>
              <w:rPr>
                <w:rFonts w:hint="default" w:ascii="Times New Roman" w:hAnsi="Times New Roman" w:eastAsia="宋体" w:cs="Times New Roman"/>
                <w:sz w:val="28"/>
                <w:szCs w:val="28"/>
                <w:lang w:eastAsia="zh-CN"/>
              </w:rPr>
              <w:t>，北纬</w:t>
            </w:r>
            <w:r>
              <w:rPr>
                <w:rFonts w:hint="default" w:ascii="Times New Roman" w:hAnsi="Times New Roman" w:cs="Times New Roman"/>
                <w:sz w:val="28"/>
                <w:szCs w:val="28"/>
                <w:lang w:eastAsia="zh-CN"/>
              </w:rPr>
              <w:t>29°6'56.48"</w:t>
            </w:r>
            <w:r>
              <w:rPr>
                <w:rFonts w:hint="default" w:ascii="Times New Roman" w:hAnsi="Times New Roman" w:eastAsia="宋体" w:cs="Times New Roman"/>
                <w:sz w:val="28"/>
                <w:szCs w:val="28"/>
                <w:lang w:eastAsia="zh-CN"/>
              </w:rPr>
              <w:t>，排放方式为管道。</w:t>
            </w:r>
          </w:p>
          <w:p>
            <w:pPr>
              <w:widowControl/>
              <w:numPr>
                <w:ilvl w:val="0"/>
                <w:numId w:val="0"/>
              </w:numPr>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val="en-US" w:eastAsia="zh-CN" w:bidi="ar"/>
              </w:rPr>
              <w:t>2、</w:t>
            </w:r>
            <w:r>
              <w:rPr>
                <w:rFonts w:hint="default" w:ascii="Times New Roman" w:hAnsi="Times New Roman" w:eastAsia="宋体" w:cs="Times New Roman"/>
                <w:sz w:val="28"/>
                <w:szCs w:val="28"/>
                <w:lang w:eastAsia="zh-CN" w:bidi="ar"/>
              </w:rPr>
              <w:t>地下水污染防治工作。做好厂内污水管网及集镇污水管网密封防腐和各类池体及栅渣、污泥贮存场所防渗、防漏工作染。定期跟踪监测项目所在地地下水水质情况。</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3、废气污染防治工作。合理</w:t>
            </w:r>
            <w:r>
              <w:rPr>
                <w:rFonts w:hint="eastAsia" w:ascii="Times New Roman" w:hAnsi="Times New Roman" w:cs="Times New Roman"/>
                <w:sz w:val="28"/>
                <w:szCs w:val="28"/>
                <w:lang w:val="en-US" w:eastAsia="zh-CN" w:bidi="ar"/>
              </w:rPr>
              <w:t>优</w:t>
            </w:r>
            <w:r>
              <w:rPr>
                <w:rFonts w:hint="default" w:ascii="Times New Roman" w:hAnsi="Times New Roman" w:eastAsia="宋体" w:cs="Times New Roman"/>
                <w:sz w:val="28"/>
                <w:szCs w:val="28"/>
                <w:lang w:eastAsia="zh-CN" w:bidi="ar"/>
              </w:rPr>
              <w:t>化平面布局，加强厂区厂界绿化工作，对格栅</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沉砂池。二沉池、污泥池等臭气产生单元采取加盖密闭处理，污泥池投加除</w:t>
            </w:r>
            <w:r>
              <w:rPr>
                <w:rFonts w:hint="eastAsia" w:ascii="Times New Roman" w:hAnsi="Times New Roman" w:cs="Times New Roman"/>
                <w:sz w:val="28"/>
                <w:szCs w:val="28"/>
                <w:lang w:val="en-US" w:eastAsia="zh-CN" w:bidi="ar"/>
              </w:rPr>
              <w:t>臭</w:t>
            </w:r>
            <w:r>
              <w:rPr>
                <w:rFonts w:hint="default" w:ascii="Times New Roman" w:hAnsi="Times New Roman" w:eastAsia="宋体" w:cs="Times New Roman"/>
                <w:sz w:val="28"/>
                <w:szCs w:val="28"/>
                <w:lang w:eastAsia="zh-CN" w:bidi="ar"/>
              </w:rPr>
              <w:t>药剂，及时清运栅液、污泥等措施，确保厂界</w:t>
            </w:r>
            <w:r>
              <w:rPr>
                <w:rFonts w:hint="eastAsia" w:ascii="Times New Roman" w:hAnsi="Times New Roman" w:cs="Times New Roman"/>
                <w:sz w:val="28"/>
                <w:szCs w:val="28"/>
                <w:lang w:val="en-US" w:eastAsia="zh-CN" w:bidi="ar"/>
              </w:rPr>
              <w:t>废</w:t>
            </w:r>
            <w:r>
              <w:rPr>
                <w:rFonts w:hint="default" w:ascii="Times New Roman" w:hAnsi="Times New Roman" w:eastAsia="宋体" w:cs="Times New Roman"/>
                <w:sz w:val="28"/>
                <w:szCs w:val="28"/>
                <w:lang w:eastAsia="zh-CN" w:bidi="ar"/>
              </w:rPr>
              <w:t>气排放最高浓度满足《城镇污水处理厂污染物排放标准》(GB18918- 2002) 表4中相关限值要求。项目以</w:t>
            </w:r>
            <w:r>
              <w:rPr>
                <w:rFonts w:hint="eastAsia" w:ascii="Times New Roman" w:hAnsi="Times New Roman" w:cs="Times New Roman"/>
                <w:sz w:val="28"/>
                <w:szCs w:val="28"/>
                <w:lang w:val="en-US" w:eastAsia="zh-CN" w:bidi="ar"/>
              </w:rPr>
              <w:t>臭</w:t>
            </w:r>
            <w:r>
              <w:rPr>
                <w:rFonts w:hint="default" w:ascii="Times New Roman" w:hAnsi="Times New Roman" w:eastAsia="宋体" w:cs="Times New Roman"/>
                <w:sz w:val="28"/>
                <w:szCs w:val="28"/>
                <w:lang w:eastAsia="zh-CN" w:bidi="ar"/>
              </w:rPr>
              <w:t>气产生单元为边界设置100m的环境防护距离，防护距离范围内禁止新建学校、医院。集中居民区等环境敏感点。</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4、噪声污染防治工作。选用低噪声设备，潜污泵、罗茨鼓风机和便携式轴流风机等噪声设备合理布局，并采取隔声、减振等措施，确保厂界噪声达到《工业企业厂界环境噪声排放标准》(GB12348 -2008)中的2类标准要求。</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5、固体废物管理工作。严格按照《一般工业固体废物贮存、处置场污染控制标准》(GB18599- 2001)及其2013年修改单、《危险废物贮存污染控制标准》(GB18597-2001) 及其2013年修改单相关要求，规范设置临时贮存场所。建立固体废物暂存、转运.处理全过程管理台帐。鉴于项目未设污泥处理系统，污水处理产生的污泥经专用封闭污泥罐车运至新墙镇污水处理厂规范处理，合理安排运输路线及时间，落实好污泥转移联单制，杜绝污泥运输造成二次污染。废紫外灯管等危险废物经妥善收集交由有资质单位处置</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污水处理产生的沉渣、栅渣等一般工业固废经收集和生活垃圾交由环卫部门统一收集处理。</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6、环境管理和环境风险防范工作。确保各项污染防治设施的正常运行，各类污染物稳定达标排放。</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7、本项目不予分配总量指标，污水处理厂总量控制按照达标排放进行管理(COD≤</w:t>
            </w:r>
            <w:r>
              <w:rPr>
                <w:rFonts w:hint="eastAsia" w:cs="Times New Roman"/>
                <w:sz w:val="28"/>
                <w:szCs w:val="28"/>
                <w:lang w:eastAsia="zh-CN" w:bidi="ar"/>
              </w:rPr>
              <w:t>9.20吨/年</w:t>
            </w:r>
            <w:r>
              <w:rPr>
                <w:rFonts w:hint="default" w:ascii="Times New Roman" w:hAnsi="Times New Roman" w:eastAsia="宋体" w:cs="Times New Roman"/>
                <w:sz w:val="28"/>
                <w:szCs w:val="28"/>
                <w:lang w:eastAsia="zh-CN" w:bidi="ar"/>
              </w:rPr>
              <w:t>、氨氮≤</w:t>
            </w:r>
            <w:r>
              <w:rPr>
                <w:rFonts w:hint="eastAsia" w:cs="Times New Roman"/>
                <w:sz w:val="28"/>
                <w:szCs w:val="28"/>
                <w:lang w:val="en-US" w:eastAsia="zh-CN" w:bidi="ar"/>
              </w:rPr>
              <w:t>1.0</w:t>
            </w:r>
            <w:r>
              <w:rPr>
                <w:rFonts w:hint="default" w:ascii="Times New Roman" w:hAnsi="Times New Roman" w:eastAsia="宋体" w:cs="Times New Roman"/>
                <w:sz w:val="28"/>
                <w:szCs w:val="28"/>
                <w:lang w:eastAsia="zh-CN" w:bidi="ar"/>
              </w:rPr>
              <w:t>吨/年)。</w:t>
            </w:r>
          </w:p>
          <w:p>
            <w:pPr>
              <w:pStyle w:val="26"/>
              <w:spacing w:line="360" w:lineRule="auto"/>
              <w:ind w:firstLine="551" w:firstLineChars="196"/>
              <w:jc w:val="left"/>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环境影响报告批复要求落实情况：</w:t>
            </w:r>
          </w:p>
          <w:p>
            <w:pPr>
              <w:pStyle w:val="26"/>
              <w:spacing w:before="7" w:line="360" w:lineRule="auto"/>
              <w:ind w:left="107" w:right="164" w:firstLine="480"/>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本项目环境影响报告表的批复情况及企业落实情况详见表</w:t>
            </w:r>
            <w:r>
              <w:rPr>
                <w:rFonts w:hint="eastAsia" w:cs="Times New Roman"/>
                <w:sz w:val="28"/>
                <w:szCs w:val="28"/>
                <w:lang w:val="en-US" w:eastAsia="zh-CN"/>
              </w:rPr>
              <w:t>9</w:t>
            </w:r>
            <w:r>
              <w:rPr>
                <w:rFonts w:hint="default" w:ascii="Times New Roman" w:hAnsi="Times New Roman" w:eastAsia="宋体" w:cs="Times New Roman"/>
                <w:sz w:val="28"/>
                <w:szCs w:val="28"/>
                <w:lang w:eastAsia="zh-CN"/>
              </w:rPr>
              <w:t>。</w:t>
            </w:r>
          </w:p>
          <w:p>
            <w:pPr>
              <w:autoSpaceDE/>
              <w:autoSpaceDN/>
              <w:spacing w:line="360" w:lineRule="auto"/>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 xml:space="preserve">9  </w:t>
            </w:r>
            <w:r>
              <w:rPr>
                <w:rFonts w:hint="default" w:ascii="Times New Roman" w:hAnsi="Times New Roman" w:eastAsia="宋体" w:cs="Times New Roman"/>
                <w:b/>
                <w:bCs/>
                <w:sz w:val="24"/>
                <w:szCs w:val="24"/>
                <w:lang w:eastAsia="zh-CN"/>
              </w:rPr>
              <w:t>环评及批复文件中环境风险防控措施的落实情况一览表</w:t>
            </w:r>
          </w:p>
          <w:tbl>
            <w:tblPr>
              <w:tblStyle w:val="18"/>
              <w:tblW w:w="4997"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3434"/>
              <w:gridCol w:w="3278"/>
              <w:gridCol w:w="13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5" w:type="pct"/>
                  <w:tcBorders>
                    <w:tl2br w:val="nil"/>
                    <w:tr2bl w:val="nil"/>
                  </w:tcBorders>
                  <w:vAlign w:val="center"/>
                </w:tcPr>
                <w:p>
                  <w:pPr>
                    <w:widowControl/>
                    <w:spacing w:line="240" w:lineRule="auto"/>
                    <w:jc w:val="center"/>
                    <w:rPr>
                      <w:rFonts w:hint="eastAsia" w:ascii="宋体" w:hAnsi="宋体" w:eastAsia="宋体" w:cs="宋体"/>
                      <w:color w:val="000000" w:themeColor="text1"/>
                      <w:sz w:val="21"/>
                      <w:szCs w:val="21"/>
                      <w:lang w:eastAsia="zh-CN" w:bidi="ar"/>
                      <w14:textFill>
                        <w14:solidFill>
                          <w14:schemeClr w14:val="tx1"/>
                        </w14:solidFill>
                      </w14:textFill>
                    </w:rPr>
                  </w:pPr>
                  <w:r>
                    <w:rPr>
                      <w:rFonts w:hint="eastAsia" w:ascii="宋体" w:hAnsi="宋体" w:eastAsia="宋体" w:cs="宋体"/>
                      <w:color w:val="000000" w:themeColor="text1"/>
                      <w:sz w:val="21"/>
                      <w:szCs w:val="21"/>
                      <w:lang w:eastAsia="zh-CN" w:bidi="ar"/>
                      <w14:textFill>
                        <w14:solidFill>
                          <w14:schemeClr w14:val="tx1"/>
                        </w14:solidFill>
                      </w14:textFill>
                    </w:rPr>
                    <w:t>序号</w:t>
                  </w:r>
                </w:p>
              </w:tc>
              <w:tc>
                <w:tcPr>
                  <w:tcW w:w="1953" w:type="pct"/>
                  <w:tcBorders>
                    <w:tl2br w:val="nil"/>
                    <w:tr2bl w:val="nil"/>
                  </w:tcBorders>
                  <w:vAlign w:val="center"/>
                </w:tcPr>
                <w:p>
                  <w:pPr>
                    <w:widowControl/>
                    <w:numPr>
                      <w:ilvl w:val="0"/>
                      <w:numId w:val="0"/>
                    </w:numPr>
                    <w:spacing w:line="240" w:lineRule="auto"/>
                    <w:jc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环评批复及要求</w:t>
                  </w:r>
                </w:p>
              </w:tc>
              <w:tc>
                <w:tcPr>
                  <w:tcW w:w="1864" w:type="pct"/>
                  <w:tcBorders>
                    <w:tl2br w:val="nil"/>
                    <w:tr2bl w:val="nil"/>
                  </w:tcBorders>
                  <w:vAlign w:val="center"/>
                </w:tcPr>
                <w:p>
                  <w:pPr>
                    <w:widowControl/>
                    <w:spacing w:line="240" w:lineRule="auto"/>
                    <w:jc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企业落实情况</w:t>
                  </w:r>
                </w:p>
              </w:tc>
              <w:tc>
                <w:tcPr>
                  <w:tcW w:w="786" w:type="pct"/>
                  <w:tcBorders>
                    <w:tl2br w:val="nil"/>
                    <w:tr2bl w:val="nil"/>
                  </w:tcBorders>
                  <w:vAlign w:val="center"/>
                </w:tcPr>
                <w:p>
                  <w:pPr>
                    <w:widowControl/>
                    <w:spacing w:line="240" w:lineRule="auto"/>
                    <w:jc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5" w:type="pct"/>
                  <w:tcBorders>
                    <w:tl2br w:val="nil"/>
                    <w:tr2bl w:val="nil"/>
                  </w:tcBorders>
                  <w:vAlign w:val="center"/>
                </w:tcPr>
                <w:p>
                  <w:pPr>
                    <w:widowControl/>
                    <w:spacing w:line="240" w:lineRule="auto"/>
                    <w:jc w:val="center"/>
                    <w:rPr>
                      <w:rFonts w:hint="eastAsia" w:ascii="宋体" w:hAnsi="宋体" w:eastAsia="宋体" w:cs="宋体"/>
                      <w:color w:val="000000" w:themeColor="text1"/>
                      <w:sz w:val="21"/>
                      <w:szCs w:val="21"/>
                      <w:lang w:eastAsia="zh-CN" w:bidi="ar"/>
                      <w14:textFill>
                        <w14:solidFill>
                          <w14:schemeClr w14:val="tx1"/>
                        </w14:solidFill>
                      </w14:textFill>
                    </w:rPr>
                  </w:pPr>
                  <w:r>
                    <w:rPr>
                      <w:rFonts w:hint="eastAsia" w:ascii="宋体" w:hAnsi="宋体" w:eastAsia="宋体" w:cs="宋体"/>
                      <w:color w:val="000000" w:themeColor="text1"/>
                      <w:sz w:val="21"/>
                      <w:szCs w:val="21"/>
                      <w:lang w:eastAsia="zh-CN" w:bidi="ar"/>
                      <w14:textFill>
                        <w14:solidFill>
                          <w14:schemeClr w14:val="tx1"/>
                        </w14:solidFill>
                      </w14:textFill>
                    </w:rPr>
                    <w:t>1</w:t>
                  </w:r>
                </w:p>
              </w:tc>
              <w:tc>
                <w:tcPr>
                  <w:tcW w:w="1953" w:type="pct"/>
                  <w:tcBorders>
                    <w:tl2br w:val="nil"/>
                    <w:tr2bl w:val="nil"/>
                  </w:tcBorders>
                  <w:vAlign w:val="center"/>
                </w:tcPr>
                <w:p>
                  <w:pPr>
                    <w:widowControl/>
                    <w:numPr>
                      <w:ilvl w:val="0"/>
                      <w:numId w:val="0"/>
                    </w:numPr>
                    <w:spacing w:line="240" w:lineRule="auto"/>
                    <w:jc w:val="center"/>
                    <w:rPr>
                      <w:rFonts w:hint="eastAsia" w:ascii="宋体" w:hAnsi="宋体" w:eastAsia="宋体" w:cs="宋体"/>
                      <w:color w:val="000000" w:themeColor="text1"/>
                      <w:sz w:val="21"/>
                      <w:szCs w:val="21"/>
                      <w:lang w:val="en-US" w:eastAsia="zh-CN" w:bidi="ar"/>
                      <w14:textFill>
                        <w14:solidFill>
                          <w14:schemeClr w14:val="tx1"/>
                        </w14:solidFill>
                      </w14:textFill>
                    </w:rPr>
                  </w:pPr>
                  <w:r>
                    <w:rPr>
                      <w:rFonts w:hint="eastAsia" w:ascii="宋体" w:hAnsi="宋体" w:eastAsia="宋体" w:cs="宋体"/>
                      <w:sz w:val="21"/>
                      <w:szCs w:val="21"/>
                      <w:lang w:eastAsia="zh-CN" w:bidi="ar"/>
                    </w:rPr>
                    <w:t>严格按“雨污分流、污污分流”原则，规范建设厂区雨污管网及</w:t>
                  </w:r>
                  <w:r>
                    <w:rPr>
                      <w:rFonts w:hint="eastAsia" w:ascii="宋体" w:hAnsi="宋体" w:eastAsia="宋体" w:cs="宋体"/>
                      <w:sz w:val="21"/>
                      <w:szCs w:val="21"/>
                      <w:lang w:val="en-US" w:eastAsia="zh-CN" w:bidi="ar"/>
                    </w:rPr>
                    <w:t>杨林街</w:t>
                  </w:r>
                  <w:r>
                    <w:rPr>
                      <w:rFonts w:hint="eastAsia" w:ascii="宋体" w:hAnsi="宋体" w:eastAsia="宋体" w:cs="宋体"/>
                      <w:sz w:val="21"/>
                      <w:szCs w:val="21"/>
                      <w:lang w:eastAsia="zh-CN" w:bidi="ar"/>
                    </w:rPr>
                    <w:t>集镇污水收集管网。厂内生活污水、清洗废水等均收集纳入污水处理系统处理。规范建设排污口，设置在线监测系统，并与生态环境部门联网。出水水质达到《城镇污水处理厂污染物排放标准》(GB18918- 2002)一级A标准后，经</w:t>
                  </w:r>
                  <w:r>
                    <w:rPr>
                      <w:rFonts w:hint="eastAsia" w:ascii="宋体" w:hAnsi="宋体" w:eastAsia="宋体" w:cs="宋体"/>
                      <w:sz w:val="21"/>
                      <w:szCs w:val="21"/>
                      <w:lang w:val="en-US" w:eastAsia="zh-CN" w:bidi="ar"/>
                    </w:rPr>
                    <w:t>经管道排入杨林河</w:t>
                  </w:r>
                </w:p>
              </w:tc>
              <w:tc>
                <w:tcPr>
                  <w:tcW w:w="1864" w:type="pct"/>
                  <w:tcBorders>
                    <w:tl2br w:val="nil"/>
                    <w:tr2bl w:val="nil"/>
                  </w:tcBorders>
                  <w:vAlign w:val="center"/>
                </w:tcPr>
                <w:p>
                  <w:pPr>
                    <w:widowControl/>
                    <w:spacing w:line="240" w:lineRule="auto"/>
                    <w:jc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项目建设区域已经按雨污分流体制建设，生活污水经化粪池处理后、清洁废水反冲洗废水一起送往调节池经厂区污水处理站进行处理，</w:t>
                  </w:r>
                  <w:r>
                    <w:rPr>
                      <w:rFonts w:hint="eastAsia" w:ascii="宋体" w:hAnsi="宋体" w:eastAsia="宋体" w:cs="宋体"/>
                      <w:sz w:val="21"/>
                      <w:szCs w:val="21"/>
                      <w:lang w:val="en-US" w:eastAsia="zh-CN" w:bidi="ar"/>
                    </w:rPr>
                    <w:t>根据</w:t>
                  </w:r>
                  <w:r>
                    <w:rPr>
                      <w:rFonts w:hint="eastAsia" w:ascii="宋体" w:hAnsi="宋体" w:eastAsia="宋体" w:cs="宋体"/>
                      <w:sz w:val="21"/>
                      <w:szCs w:val="21"/>
                      <w:lang w:eastAsia="zh-CN" w:bidi="ar"/>
                    </w:rPr>
                    <w:t>验收监测结果，外排废水达到《城镇污水处理厂污染物排放标准》(GB18918- 2002)一级A标准，项目在线监控装置系统已安装，正在验收中，暂未与生态环境部门联网</w:t>
                  </w:r>
                </w:p>
              </w:tc>
              <w:tc>
                <w:tcPr>
                  <w:tcW w:w="786" w:type="pct"/>
                  <w:tcBorders>
                    <w:tl2br w:val="nil"/>
                    <w:tr2bl w:val="nil"/>
                  </w:tcBorders>
                  <w:vAlign w:val="center"/>
                </w:tcPr>
                <w:p>
                  <w:pPr>
                    <w:widowControl/>
                    <w:spacing w:line="240" w:lineRule="auto"/>
                    <w:jc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已基本落实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5" w:type="pct"/>
                  <w:tcBorders>
                    <w:tl2br w:val="nil"/>
                    <w:tr2bl w:val="nil"/>
                  </w:tcBorders>
                  <w:vAlign w:val="center"/>
                </w:tcPr>
                <w:p>
                  <w:pPr>
                    <w:widowControl/>
                    <w:spacing w:line="240" w:lineRule="auto"/>
                    <w:jc w:val="center"/>
                    <w:rPr>
                      <w:rFonts w:hint="eastAsia" w:ascii="宋体" w:hAnsi="宋体" w:eastAsia="宋体" w:cs="宋体"/>
                      <w:color w:val="000000" w:themeColor="text1"/>
                      <w:sz w:val="21"/>
                      <w:szCs w:val="21"/>
                      <w:lang w:eastAsia="zh-CN" w:bidi="ar"/>
                      <w14:textFill>
                        <w14:solidFill>
                          <w14:schemeClr w14:val="tx1"/>
                        </w14:solidFill>
                      </w14:textFill>
                    </w:rPr>
                  </w:pPr>
                  <w:r>
                    <w:rPr>
                      <w:rFonts w:hint="eastAsia" w:ascii="宋体" w:hAnsi="宋体" w:eastAsia="宋体" w:cs="宋体"/>
                      <w:color w:val="000000" w:themeColor="text1"/>
                      <w:sz w:val="21"/>
                      <w:szCs w:val="21"/>
                      <w:lang w:eastAsia="zh-CN" w:bidi="ar"/>
                      <w14:textFill>
                        <w14:solidFill>
                          <w14:schemeClr w14:val="tx1"/>
                        </w14:solidFill>
                      </w14:textFill>
                    </w:rPr>
                    <w:t>2</w:t>
                  </w:r>
                </w:p>
              </w:tc>
              <w:tc>
                <w:tcPr>
                  <w:tcW w:w="1953" w:type="pct"/>
                  <w:tcBorders>
                    <w:tl2br w:val="nil"/>
                    <w:tr2bl w:val="nil"/>
                  </w:tcBorders>
                  <w:vAlign w:val="center"/>
                </w:tcPr>
                <w:p>
                  <w:pPr>
                    <w:widowControl/>
                    <w:numPr>
                      <w:ilvl w:val="0"/>
                      <w:numId w:val="0"/>
                    </w:numPr>
                    <w:spacing w:line="240" w:lineRule="auto"/>
                    <w:ind w:firstLine="420" w:firstLineChars="200"/>
                    <w:jc w:val="center"/>
                    <w:rPr>
                      <w:rFonts w:hint="eastAsia" w:ascii="宋体" w:hAnsi="宋体" w:eastAsia="宋体" w:cs="宋体"/>
                      <w:color w:val="000000" w:themeColor="text1"/>
                      <w:sz w:val="21"/>
                      <w:szCs w:val="21"/>
                      <w:lang w:eastAsia="zh-CN" w:bidi="ar"/>
                      <w14:textFill>
                        <w14:solidFill>
                          <w14:schemeClr w14:val="tx1"/>
                        </w14:solidFill>
                      </w14:textFill>
                    </w:rPr>
                  </w:pPr>
                  <w:r>
                    <w:rPr>
                      <w:rFonts w:hint="eastAsia" w:ascii="宋体" w:hAnsi="宋体" w:eastAsia="宋体" w:cs="宋体"/>
                      <w:sz w:val="21"/>
                      <w:szCs w:val="21"/>
                      <w:lang w:eastAsia="zh-CN" w:bidi="ar"/>
                    </w:rPr>
                    <w:t>地下水污染防治工作。做好厂内污水管网及集镇污水管网密封防腐和各类池体及栅渣、污泥贮存场所防渗、防漏工作，防止发生渗漏对区域地下水造成污染。项目运营后，定期跟踪监测项目所在地地下水水质情况。</w:t>
                  </w:r>
                </w:p>
              </w:tc>
              <w:tc>
                <w:tcPr>
                  <w:tcW w:w="1864" w:type="pct"/>
                  <w:tcBorders>
                    <w:tl2br w:val="nil"/>
                    <w:tr2bl w:val="nil"/>
                  </w:tcBorders>
                  <w:vAlign w:val="center"/>
                </w:tcPr>
                <w:p>
                  <w:pPr>
                    <w:widowControl/>
                    <w:spacing w:line="240" w:lineRule="auto"/>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sz w:val="21"/>
                      <w:szCs w:val="21"/>
                      <w:lang w:eastAsia="zh-CN"/>
                    </w:rPr>
                    <w:t>项目在建设水池和管道时严格做好了防渗工作，在调试前均进行了密闭性实验，厂区道路用混凝土硬化，在配药间做好防腐防渗。厂区制定每年跟踪监测地下水计划。</w:t>
                  </w:r>
                </w:p>
              </w:tc>
              <w:tc>
                <w:tcPr>
                  <w:tcW w:w="786" w:type="pct"/>
                  <w:tcBorders>
                    <w:tl2br w:val="nil"/>
                    <w:tr2bl w:val="nil"/>
                  </w:tcBorders>
                  <w:vAlign w:val="center"/>
                </w:tcPr>
                <w:p>
                  <w:pPr>
                    <w:widowControl/>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395" w:type="pct"/>
                  <w:tcBorders>
                    <w:tl2br w:val="nil"/>
                    <w:tr2bl w:val="nil"/>
                  </w:tcBorders>
                  <w:vAlign w:val="center"/>
                </w:tcPr>
                <w:p>
                  <w:pPr>
                    <w:widowControl/>
                    <w:spacing w:line="240" w:lineRule="auto"/>
                    <w:jc w:val="center"/>
                    <w:rPr>
                      <w:rFonts w:hint="eastAsia" w:ascii="宋体" w:hAnsi="宋体" w:eastAsia="宋体" w:cs="宋体"/>
                      <w:color w:val="000000" w:themeColor="text1"/>
                      <w:sz w:val="21"/>
                      <w:szCs w:val="21"/>
                      <w:lang w:eastAsia="zh-CN" w:bidi="ar"/>
                      <w14:textFill>
                        <w14:solidFill>
                          <w14:schemeClr w14:val="tx1"/>
                        </w14:solidFill>
                      </w14:textFill>
                    </w:rPr>
                  </w:pPr>
                  <w:r>
                    <w:rPr>
                      <w:rFonts w:hint="eastAsia" w:ascii="宋体" w:hAnsi="宋体" w:eastAsia="宋体" w:cs="宋体"/>
                      <w:color w:val="000000" w:themeColor="text1"/>
                      <w:sz w:val="21"/>
                      <w:szCs w:val="21"/>
                      <w:lang w:eastAsia="zh-CN" w:bidi="ar"/>
                      <w14:textFill>
                        <w14:solidFill>
                          <w14:schemeClr w14:val="tx1"/>
                        </w14:solidFill>
                      </w14:textFill>
                    </w:rPr>
                    <w:t>3</w:t>
                  </w:r>
                </w:p>
              </w:tc>
              <w:tc>
                <w:tcPr>
                  <w:tcW w:w="1953" w:type="pct"/>
                  <w:tcBorders>
                    <w:tl2br w:val="nil"/>
                    <w:tr2bl w:val="nil"/>
                  </w:tcBorders>
                  <w:vAlign w:val="center"/>
                </w:tcPr>
                <w:p>
                  <w:pPr>
                    <w:widowControl/>
                    <w:spacing w:line="240" w:lineRule="auto"/>
                    <w:ind w:firstLine="420" w:firstLineChars="200"/>
                    <w:jc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合理优化平面布局，加强厂区厂界绿化工作，对格栅、沉砂池、二沉池、污泥池等臭气产生单元采取加盖密闭处理，及时清运栅渣、污泥等措施，确保厂界废气排放最高浓度满足《城镇污水处理厂污染物排放标准》(GB18918 -2002)表4中相关限值要求。项目以臭气产生单元为边界设置100m的环境防护距离，防护距，离范围内禁止新建学校、医院、集中居民区等环境敏感点。</w:t>
                  </w:r>
                </w:p>
              </w:tc>
              <w:tc>
                <w:tcPr>
                  <w:tcW w:w="1864" w:type="pct"/>
                  <w:tcBorders>
                    <w:tl2br w:val="nil"/>
                    <w:tr2bl w:val="nil"/>
                  </w:tcBorders>
                  <w:vAlign w:val="center"/>
                </w:tcPr>
                <w:p>
                  <w:pPr>
                    <w:widowControl/>
                    <w:spacing w:line="240" w:lineRule="auto"/>
                    <w:jc w:val="center"/>
                    <w:rPr>
                      <w:rFonts w:hint="eastAsia" w:ascii="宋体" w:hAnsi="宋体" w:eastAsia="宋体" w:cs="宋体"/>
                      <w:sz w:val="21"/>
                      <w:szCs w:val="21"/>
                      <w:lang w:val="en-US" w:eastAsia="zh-CN" w:bidi="ar"/>
                    </w:rPr>
                  </w:pPr>
                  <w:r>
                    <w:rPr>
                      <w:rFonts w:hint="eastAsia" w:ascii="宋体" w:hAnsi="宋体" w:eastAsia="宋体" w:cs="宋体"/>
                      <w:sz w:val="21"/>
                      <w:szCs w:val="21"/>
                      <w:lang w:eastAsia="zh-CN"/>
                    </w:rPr>
                    <w:t>完善厂区绿化工作，对各臭气产生单元加盖处理完善，污泥、栅渣定期转运。根据验收监测结果，厂界无组织废气排放浓度满足</w:t>
                  </w:r>
                  <w:r>
                    <w:rPr>
                      <w:rFonts w:hint="eastAsia" w:ascii="宋体" w:hAnsi="宋体" w:eastAsia="宋体" w:cs="宋体"/>
                      <w:sz w:val="21"/>
                      <w:szCs w:val="21"/>
                      <w:lang w:eastAsia="zh-CN" w:bidi="ar"/>
                    </w:rPr>
                    <w:t>《城镇污水处理厂污染物排放标准》(GB18918 -2002)表4中相关限值要求。</w:t>
                  </w:r>
                  <w:r>
                    <w:rPr>
                      <w:rFonts w:hint="eastAsia" w:ascii="宋体" w:hAnsi="宋体" w:eastAsia="宋体" w:cs="宋体"/>
                      <w:sz w:val="21"/>
                      <w:szCs w:val="21"/>
                      <w:lang w:val="en-US" w:eastAsia="zh-CN" w:bidi="ar"/>
                    </w:rPr>
                    <w:t>100m大气防护范围内无新建敏感建筑。</w:t>
                  </w:r>
                </w:p>
              </w:tc>
              <w:tc>
                <w:tcPr>
                  <w:tcW w:w="786" w:type="pct"/>
                  <w:tcBorders>
                    <w:tl2br w:val="nil"/>
                    <w:tr2bl w:val="nil"/>
                  </w:tcBorders>
                  <w:vAlign w:val="center"/>
                </w:tcPr>
                <w:p>
                  <w:pPr>
                    <w:widowControl/>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5" w:type="pct"/>
                  <w:tcBorders>
                    <w:tl2br w:val="nil"/>
                    <w:tr2bl w:val="nil"/>
                  </w:tcBorders>
                  <w:vAlign w:val="center"/>
                </w:tcPr>
                <w:p>
                  <w:pPr>
                    <w:widowControl/>
                    <w:spacing w:line="240" w:lineRule="auto"/>
                    <w:jc w:val="center"/>
                    <w:rPr>
                      <w:rFonts w:hint="eastAsia" w:ascii="宋体" w:hAnsi="宋体" w:eastAsia="宋体" w:cs="宋体"/>
                      <w:color w:val="000000" w:themeColor="text1"/>
                      <w:sz w:val="21"/>
                      <w:szCs w:val="21"/>
                      <w:lang w:eastAsia="zh-CN" w:bidi="ar"/>
                      <w14:textFill>
                        <w14:solidFill>
                          <w14:schemeClr w14:val="tx1"/>
                        </w14:solidFill>
                      </w14:textFill>
                    </w:rPr>
                  </w:pPr>
                  <w:r>
                    <w:rPr>
                      <w:rFonts w:hint="eastAsia" w:ascii="宋体" w:hAnsi="宋体" w:eastAsia="宋体" w:cs="宋体"/>
                      <w:color w:val="000000" w:themeColor="text1"/>
                      <w:sz w:val="21"/>
                      <w:szCs w:val="21"/>
                      <w:lang w:eastAsia="zh-CN" w:bidi="ar"/>
                      <w14:textFill>
                        <w14:solidFill>
                          <w14:schemeClr w14:val="tx1"/>
                        </w14:solidFill>
                      </w14:textFill>
                    </w:rPr>
                    <w:t>4</w:t>
                  </w:r>
                </w:p>
              </w:tc>
              <w:tc>
                <w:tcPr>
                  <w:tcW w:w="1953" w:type="pct"/>
                  <w:tcBorders>
                    <w:tl2br w:val="nil"/>
                    <w:tr2bl w:val="nil"/>
                  </w:tcBorders>
                  <w:vAlign w:val="center"/>
                </w:tcPr>
                <w:p>
                  <w:pPr>
                    <w:widowControl/>
                    <w:spacing w:line="240" w:lineRule="auto"/>
                    <w:ind w:firstLine="420" w:firstLineChars="200"/>
                    <w:jc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选用低噪声设备，潜污泵、罗莰鼓风机和便携式轴流风机等噪声设备合理布局，并采取隔声、减振等措施，确保厂界噪声达到《工业企业厂界环境噪声排放标准》(GB12348-2008) 中的2类标准要求。</w:t>
                  </w:r>
                </w:p>
              </w:tc>
              <w:tc>
                <w:tcPr>
                  <w:tcW w:w="1864" w:type="pct"/>
                  <w:tcBorders>
                    <w:tl2br w:val="nil"/>
                    <w:tr2bl w:val="nil"/>
                  </w:tcBorders>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项目在设备选型时已配置低噪声先进的设备确保车间</w:t>
                  </w:r>
                  <w:r>
                    <w:rPr>
                      <w:rFonts w:hint="eastAsia" w:ascii="宋体" w:hAnsi="宋体" w:eastAsia="宋体" w:cs="宋体"/>
                      <w:sz w:val="21"/>
                      <w:szCs w:val="21"/>
                      <w:lang w:eastAsia="zh-CN" w:bidi="ar"/>
                    </w:rPr>
                    <w:t>厂界噪声达到《工业企业厂界环境噪声排放标准》（GB12348-2008）中的</w:t>
                  </w:r>
                  <w:r>
                    <w:rPr>
                      <w:rFonts w:hint="eastAsia" w:ascii="宋体" w:hAnsi="宋体" w:eastAsia="宋体" w:cs="宋体"/>
                      <w:sz w:val="21"/>
                      <w:szCs w:val="21"/>
                      <w:lang w:val="en-US" w:eastAsia="zh-CN" w:bidi="ar"/>
                    </w:rPr>
                    <w:t>2</w:t>
                  </w:r>
                  <w:r>
                    <w:rPr>
                      <w:rFonts w:hint="eastAsia" w:ascii="宋体" w:hAnsi="宋体" w:eastAsia="宋体" w:cs="宋体"/>
                      <w:sz w:val="21"/>
                      <w:szCs w:val="21"/>
                      <w:lang w:eastAsia="zh-CN" w:bidi="ar"/>
                    </w:rPr>
                    <w:t>类标准要求</w:t>
                  </w:r>
                </w:p>
              </w:tc>
              <w:tc>
                <w:tcPr>
                  <w:tcW w:w="786" w:type="pct"/>
                  <w:tcBorders>
                    <w:tl2br w:val="nil"/>
                    <w:tr2bl w:val="nil"/>
                  </w:tcBorders>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5" w:type="pct"/>
                  <w:tcBorders>
                    <w:tl2br w:val="nil"/>
                    <w:tr2bl w:val="nil"/>
                  </w:tcBorders>
                  <w:vAlign w:val="center"/>
                </w:tcPr>
                <w:p>
                  <w:pPr>
                    <w:widowControl/>
                    <w:spacing w:line="240" w:lineRule="auto"/>
                    <w:jc w:val="center"/>
                    <w:rPr>
                      <w:rFonts w:hint="eastAsia" w:ascii="宋体" w:hAnsi="宋体" w:eastAsia="宋体" w:cs="宋体"/>
                      <w:color w:val="000000" w:themeColor="text1"/>
                      <w:sz w:val="21"/>
                      <w:szCs w:val="21"/>
                      <w:lang w:eastAsia="zh-CN" w:bidi="ar"/>
                      <w14:textFill>
                        <w14:solidFill>
                          <w14:schemeClr w14:val="tx1"/>
                        </w14:solidFill>
                      </w14:textFill>
                    </w:rPr>
                  </w:pPr>
                  <w:r>
                    <w:rPr>
                      <w:rFonts w:hint="eastAsia" w:ascii="宋体" w:hAnsi="宋体" w:eastAsia="宋体" w:cs="宋体"/>
                      <w:color w:val="000000" w:themeColor="text1"/>
                      <w:sz w:val="21"/>
                      <w:szCs w:val="21"/>
                      <w:lang w:eastAsia="zh-CN" w:bidi="ar"/>
                      <w14:textFill>
                        <w14:solidFill>
                          <w14:schemeClr w14:val="tx1"/>
                        </w14:solidFill>
                      </w14:textFill>
                    </w:rPr>
                    <w:t>5</w:t>
                  </w:r>
                </w:p>
              </w:tc>
              <w:tc>
                <w:tcPr>
                  <w:tcW w:w="1953" w:type="pct"/>
                  <w:tcBorders>
                    <w:tl2br w:val="nil"/>
                    <w:tr2bl w:val="nil"/>
                  </w:tcBorders>
                  <w:vAlign w:val="center"/>
                </w:tcPr>
                <w:p>
                  <w:pPr>
                    <w:widowControl/>
                    <w:spacing w:line="240" w:lineRule="auto"/>
                    <w:ind w:firstLine="420" w:firstLineChars="200"/>
                    <w:jc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严格按照《一般工业固体废物贮存、处置场污染控制标准》(GB18599- 2001)及其2013年修改单、《危险废物贮存污染控制标准》(GB18597-2001) 及其2013年修改单相关要求，规范设置临时贮存场所。建立固体废物暂存、转运、处理全过程管理台帐</w:t>
                  </w:r>
                </w:p>
              </w:tc>
              <w:tc>
                <w:tcPr>
                  <w:tcW w:w="1864" w:type="pct"/>
                  <w:tcBorders>
                    <w:tl2br w:val="nil"/>
                    <w:tr2bl w:val="nil"/>
                  </w:tcBorders>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严格要找要求修建固体废物临时贮存场所，建立了固体废物暂存、转运、处理全过程管理台账。</w:t>
                  </w:r>
                </w:p>
              </w:tc>
              <w:tc>
                <w:tcPr>
                  <w:tcW w:w="786" w:type="pct"/>
                  <w:tcBorders>
                    <w:tl2br w:val="nil"/>
                    <w:tr2bl w:val="nil"/>
                  </w:tcBorders>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5" w:type="pct"/>
                  <w:tcBorders>
                    <w:tl2br w:val="nil"/>
                    <w:tr2bl w:val="nil"/>
                  </w:tcBorders>
                  <w:vAlign w:val="center"/>
                </w:tcPr>
                <w:p>
                  <w:pPr>
                    <w:widowControl/>
                    <w:spacing w:line="240" w:lineRule="auto"/>
                    <w:jc w:val="center"/>
                    <w:rPr>
                      <w:rFonts w:hint="eastAsia" w:ascii="宋体" w:hAnsi="宋体" w:eastAsia="宋体" w:cs="宋体"/>
                      <w:color w:val="000000" w:themeColor="text1"/>
                      <w:sz w:val="21"/>
                      <w:szCs w:val="21"/>
                      <w:lang w:eastAsia="zh-CN" w:bidi="ar"/>
                      <w14:textFill>
                        <w14:solidFill>
                          <w14:schemeClr w14:val="tx1"/>
                        </w14:solidFill>
                      </w14:textFill>
                    </w:rPr>
                  </w:pPr>
                  <w:r>
                    <w:rPr>
                      <w:rFonts w:hint="eastAsia" w:ascii="宋体" w:hAnsi="宋体" w:eastAsia="宋体" w:cs="宋体"/>
                      <w:color w:val="000000" w:themeColor="text1"/>
                      <w:sz w:val="21"/>
                      <w:szCs w:val="21"/>
                      <w:lang w:eastAsia="zh-CN" w:bidi="ar"/>
                      <w14:textFill>
                        <w14:solidFill>
                          <w14:schemeClr w14:val="tx1"/>
                        </w14:solidFill>
                      </w14:textFill>
                    </w:rPr>
                    <w:t>6</w:t>
                  </w:r>
                </w:p>
              </w:tc>
              <w:tc>
                <w:tcPr>
                  <w:tcW w:w="1953" w:type="pct"/>
                  <w:tcBorders>
                    <w:tl2br w:val="nil"/>
                    <w:tr2bl w:val="nil"/>
                  </w:tcBorders>
                  <w:vAlign w:val="center"/>
                </w:tcPr>
                <w:p>
                  <w:pPr>
                    <w:widowControl/>
                    <w:spacing w:line="240" w:lineRule="auto"/>
                    <w:ind w:firstLine="420" w:firstLineChars="200"/>
                    <w:jc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配备专职环保管理人员，建立健全污染防治设施运行管理、环境监测制度及台帐，加强各风险防范措施并组织演练，做好电源供应保障，关键设备设置备用，防止废水事故性风险排放，确保各项污染防治设施的正常运行，各类污染物稳定达标排放。</w:t>
                  </w:r>
                </w:p>
              </w:tc>
              <w:tc>
                <w:tcPr>
                  <w:tcW w:w="1864" w:type="pct"/>
                  <w:tcBorders>
                    <w:tl2br w:val="nil"/>
                    <w:tr2bl w:val="nil"/>
                  </w:tcBorders>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公司设立有环保机构，有专人负责环保工作，相关污染物设施定期巡检维护，确保外排污染物达标</w:t>
                  </w:r>
                </w:p>
              </w:tc>
              <w:tc>
                <w:tcPr>
                  <w:tcW w:w="786" w:type="pct"/>
                  <w:tcBorders>
                    <w:tl2br w:val="nil"/>
                    <w:tr2bl w:val="nil"/>
                  </w:tcBorders>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5" w:type="pct"/>
                  <w:tcBorders>
                    <w:tl2br w:val="nil"/>
                    <w:tr2bl w:val="nil"/>
                  </w:tcBorders>
                  <w:vAlign w:val="center"/>
                </w:tcPr>
                <w:p>
                  <w:pPr>
                    <w:widowControl/>
                    <w:spacing w:line="240" w:lineRule="auto"/>
                    <w:jc w:val="center"/>
                    <w:rPr>
                      <w:rFonts w:hint="eastAsia" w:ascii="宋体" w:hAnsi="宋体" w:eastAsia="宋体" w:cs="宋体"/>
                      <w:color w:val="000000" w:themeColor="text1"/>
                      <w:sz w:val="21"/>
                      <w:szCs w:val="21"/>
                      <w:lang w:eastAsia="zh-CN" w:bidi="ar"/>
                      <w14:textFill>
                        <w14:solidFill>
                          <w14:schemeClr w14:val="tx1"/>
                        </w14:solidFill>
                      </w14:textFill>
                    </w:rPr>
                  </w:pPr>
                  <w:r>
                    <w:rPr>
                      <w:rFonts w:hint="eastAsia" w:ascii="宋体" w:hAnsi="宋体" w:eastAsia="宋体" w:cs="宋体"/>
                      <w:color w:val="000000" w:themeColor="text1"/>
                      <w:sz w:val="21"/>
                      <w:szCs w:val="21"/>
                      <w:lang w:eastAsia="zh-CN" w:bidi="ar"/>
                      <w14:textFill>
                        <w14:solidFill>
                          <w14:schemeClr w14:val="tx1"/>
                        </w14:solidFill>
                      </w14:textFill>
                    </w:rPr>
                    <w:t>7</w:t>
                  </w:r>
                </w:p>
              </w:tc>
              <w:tc>
                <w:tcPr>
                  <w:tcW w:w="1953" w:type="pct"/>
                  <w:tcBorders>
                    <w:tl2br w:val="nil"/>
                    <w:tr2bl w:val="nil"/>
                  </w:tcBorders>
                  <w:vAlign w:val="center"/>
                </w:tcPr>
                <w:p>
                  <w:pPr>
                    <w:widowControl/>
                    <w:spacing w:line="240" w:lineRule="auto"/>
                    <w:jc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污染物排放总量控制为：COD≤</w:t>
                  </w:r>
                  <w:r>
                    <w:rPr>
                      <w:rFonts w:hint="eastAsia" w:ascii="宋体" w:hAnsi="宋体" w:eastAsia="宋体" w:cs="宋体"/>
                      <w:sz w:val="21"/>
                      <w:szCs w:val="21"/>
                      <w:lang w:val="en-US" w:eastAsia="zh-CN" w:bidi="ar"/>
                    </w:rPr>
                    <w:t>9.2</w:t>
                  </w:r>
                  <w:r>
                    <w:rPr>
                      <w:rFonts w:hint="eastAsia" w:ascii="宋体" w:hAnsi="宋体" w:eastAsia="宋体" w:cs="宋体"/>
                      <w:sz w:val="21"/>
                      <w:szCs w:val="21"/>
                      <w:lang w:eastAsia="zh-CN" w:bidi="ar"/>
                    </w:rPr>
                    <w:t>t/a、</w:t>
                  </w:r>
                  <w:r>
                    <w:rPr>
                      <w:rFonts w:hint="eastAsia" w:ascii="宋体" w:hAnsi="宋体" w:eastAsia="宋体" w:cs="宋体"/>
                      <w:sz w:val="21"/>
                      <w:szCs w:val="21"/>
                      <w:lang w:val="en-US" w:eastAsia="zh-CN" w:bidi="ar"/>
                    </w:rPr>
                    <w:t>氨氮</w:t>
                  </w:r>
                  <w:r>
                    <w:rPr>
                      <w:rFonts w:hint="eastAsia" w:ascii="宋体" w:hAnsi="宋体" w:eastAsia="宋体" w:cs="宋体"/>
                      <w:sz w:val="21"/>
                      <w:szCs w:val="21"/>
                      <w:lang w:eastAsia="zh-CN" w:bidi="ar"/>
                    </w:rPr>
                    <w:t>≤</w:t>
                  </w:r>
                  <w:r>
                    <w:rPr>
                      <w:rFonts w:hint="eastAsia" w:ascii="宋体" w:hAnsi="宋体" w:eastAsia="宋体" w:cs="宋体"/>
                      <w:sz w:val="21"/>
                      <w:szCs w:val="21"/>
                      <w:lang w:val="en-US" w:eastAsia="zh-CN" w:bidi="ar"/>
                    </w:rPr>
                    <w:t>1.0</w:t>
                  </w:r>
                  <w:r>
                    <w:rPr>
                      <w:rFonts w:hint="eastAsia" w:ascii="宋体" w:hAnsi="宋体" w:eastAsia="宋体" w:cs="宋体"/>
                      <w:sz w:val="21"/>
                      <w:szCs w:val="21"/>
                      <w:lang w:eastAsia="zh-CN" w:bidi="ar"/>
                    </w:rPr>
                    <w:t>t/a</w:t>
                  </w:r>
                </w:p>
              </w:tc>
              <w:tc>
                <w:tcPr>
                  <w:tcW w:w="1864" w:type="pct"/>
                  <w:tcBorders>
                    <w:tl2br w:val="nil"/>
                    <w:tr2bl w:val="nil"/>
                  </w:tcBorders>
                  <w:vAlign w:val="center"/>
                </w:tcPr>
                <w:p>
                  <w:pPr>
                    <w:spacing w:line="24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根据验收监测结果测算，项目外排废水中主要污染物化学需氧量</w:t>
                  </w:r>
                  <w:r>
                    <w:rPr>
                      <w:rFonts w:hint="eastAsia" w:ascii="宋体" w:hAnsi="宋体" w:eastAsia="宋体" w:cs="宋体"/>
                      <w:color w:val="auto"/>
                      <w:sz w:val="21"/>
                      <w:szCs w:val="21"/>
                      <w:lang w:val="en-US" w:eastAsia="zh-CN"/>
                    </w:rPr>
                    <w:t>2.83</w:t>
                  </w:r>
                  <w:r>
                    <w:rPr>
                      <w:rFonts w:hint="eastAsia" w:ascii="宋体" w:hAnsi="宋体" w:eastAsia="宋体" w:cs="宋体"/>
                      <w:color w:val="auto"/>
                      <w:sz w:val="21"/>
                      <w:szCs w:val="21"/>
                      <w:lang w:eastAsia="zh-CN"/>
                    </w:rPr>
                    <w:t>t/a、氨氮0.23t/a，符合总量控制指标要求</w:t>
                  </w:r>
                </w:p>
              </w:tc>
              <w:tc>
                <w:tcPr>
                  <w:tcW w:w="786" w:type="pct"/>
                  <w:tcBorders>
                    <w:tl2br w:val="nil"/>
                    <w:tr2bl w:val="nil"/>
                  </w:tcBorders>
                  <w:vAlign w:val="center"/>
                </w:tcPr>
                <w:p>
                  <w:pPr>
                    <w:spacing w:line="24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bidi="ar"/>
                    </w:rPr>
                    <w:t>已落实</w:t>
                  </w:r>
                </w:p>
              </w:tc>
            </w:tr>
          </w:tbl>
          <w:p>
            <w:pPr>
              <w:pStyle w:val="26"/>
              <w:spacing w:before="7" w:line="360" w:lineRule="auto"/>
              <w:ind w:left="107" w:right="164" w:firstLine="480"/>
              <w:jc w:val="left"/>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p>
        </w:tc>
      </w:tr>
    </w:tbl>
    <w:p>
      <w:pPr>
        <w:rPr>
          <w:rFonts w:hint="default" w:ascii="Times New Roman" w:hAnsi="Times New Roman" w:eastAsia="宋体" w:cs="Times New Roman"/>
          <w:lang w:eastAsia="zh-CN"/>
        </w:rPr>
      </w:pPr>
    </w:p>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五</w:t>
      </w:r>
    </w:p>
    <w:tbl>
      <w:tblPr>
        <w:tblStyle w:val="19"/>
        <w:tblW w:w="9426"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9426"/>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2847" w:hRule="atLeast"/>
          <w:jc w:val="center"/>
        </w:trPr>
        <w:tc>
          <w:tcPr>
            <w:tcW w:w="9426" w:type="dxa"/>
            <w:tcBorders>
              <w:tl2br w:val="nil"/>
              <w:tr2bl w:val="nil"/>
            </w:tcBorders>
          </w:tcPr>
          <w:p>
            <w:pPr>
              <w:pStyle w:val="26"/>
              <w:keepNext w:val="0"/>
              <w:keepLines w:val="0"/>
              <w:pageBreakBefore w:val="0"/>
              <w:widowControl w:val="0"/>
              <w:kinsoku/>
              <w:wordWrap/>
              <w:overflowPunct/>
              <w:topLinePunct w:val="0"/>
              <w:bidi w:val="0"/>
              <w:adjustRightInd/>
              <w:snapToGrid/>
              <w:spacing w:line="360" w:lineRule="auto"/>
              <w:ind w:left="107"/>
              <w:contextualSpacing/>
              <w:jc w:val="left"/>
              <w:textAlignment w:val="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验收监测质量保证及质量控制：</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宋体" w:cs="Times New Roman"/>
                <w:b/>
                <w:color w:val="auto"/>
                <w:sz w:val="28"/>
                <w:szCs w:val="28"/>
                <w:u w:val="none" w:color="auto"/>
              </w:rPr>
            </w:pPr>
            <w:r>
              <w:rPr>
                <w:rFonts w:hint="default" w:ascii="Times New Roman" w:hAnsi="Times New Roman" w:eastAsia="宋体" w:cs="Times New Roman"/>
                <w:b/>
                <w:color w:val="auto"/>
                <w:sz w:val="28"/>
                <w:szCs w:val="28"/>
                <w:u w:val="none" w:color="auto"/>
                <w:lang w:val="en-US" w:eastAsia="zh-CN"/>
              </w:rPr>
              <w:t>1</w:t>
            </w:r>
            <w:r>
              <w:rPr>
                <w:rFonts w:hint="default" w:ascii="Times New Roman" w:hAnsi="Times New Roman" w:eastAsia="宋体" w:cs="Times New Roman"/>
                <w:b/>
                <w:color w:val="auto"/>
                <w:sz w:val="28"/>
                <w:szCs w:val="28"/>
                <w:u w:val="none" w:color="auto"/>
              </w:rPr>
              <w:t>、监测分析过程中的质量保证和质量控制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建设项目监测分析严格按照《建设项目环境保护设施竣工验收监测技术要求（试行）》和相关监测技术规范要求进行。</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质量保证与质量控制严格执行国家环保局颁发的《环境监测技术规范》和国家有关采样、分析的标准及方法，实施全过程的质量保证。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（1）点位设置：根据项目布局、污染源排放情况，按监测规范要求合理布设监测点位，保证各监测点位的代表性、可比性和科学性。</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（2）监测分析方法采用国家和行业标准分析方法，监测人员经过持证上岗考核并持有合格证书，所用监测仪器设备状态正常且均在有效检定周期内。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eastAsia" w:ascii="宋体" w:hAnsi="宋体" w:eastAsia="宋体" w:cs="宋体"/>
                <w:sz w:val="28"/>
                <w:szCs w:val="28"/>
              </w:rPr>
              <w:t>（3）气体采样仪器使用标准流量计进行流量校准，并按照国家标准、技术规范和质量保证的要求进行全过程质量控制。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（4）噪声监测根据当天的天气情况，在无雨雪、雷电，风速在5m/s以下进行测量，且测量前后使用声校准器校准测量仪器的示值偏差不大于0.5dB。</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（5）在监测期间，样品采集、运输、保存均按照环境保护部发布的《环境监测质量管理技术导则》（HJ 630-2011）的要求进行。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（6）实验室分析人员按国家和行业标准分析方法对样品进行分析，正确、真实、齐全、清晰填写实验室分析原始记录，监测数据和实行三级审核制度。</w:t>
            </w:r>
          </w:p>
          <w:p>
            <w:pPr>
              <w:pStyle w:val="10"/>
              <w:keepNext w:val="0"/>
              <w:keepLines w:val="0"/>
              <w:pageBreakBefore w:val="0"/>
              <w:widowControl w:val="0"/>
              <w:kinsoku/>
              <w:wordWrap/>
              <w:overflowPunct/>
              <w:topLinePunct w:val="0"/>
              <w:bidi w:val="0"/>
              <w:adjustRightInd/>
              <w:snapToGrid/>
              <w:spacing w:after="0" w:line="360" w:lineRule="auto"/>
              <w:ind w:left="0" w:leftChars="0" w:firstLine="560" w:firstLineChars="200"/>
              <w:jc w:val="both"/>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（7）项目负责人负责报告编制，审核人员负责校对，确保报告中数据与原始数据一致无误。经报告编写人、审核人、签发人三级审核签字后方可报出。</w:t>
            </w:r>
          </w:p>
          <w:p>
            <w:pPr>
              <w:pStyle w:val="10"/>
              <w:keepNext w:val="0"/>
              <w:keepLines w:val="0"/>
              <w:pageBreakBefore w:val="0"/>
              <w:widowControl w:val="0"/>
              <w:kinsoku/>
              <w:wordWrap/>
              <w:overflowPunct/>
              <w:topLinePunct w:val="0"/>
              <w:autoSpaceDE w:val="0"/>
              <w:autoSpaceDN w:val="0"/>
              <w:bidi w:val="0"/>
              <w:adjustRightInd/>
              <w:snapToGrid/>
              <w:spacing w:after="0" w:line="360" w:lineRule="auto"/>
              <w:ind w:left="0" w:leftChars="0" w:firstLine="480" w:firstLineChars="200"/>
              <w:jc w:val="both"/>
              <w:textAlignment w:val="auto"/>
              <w:rPr>
                <w:rFonts w:hint="default" w:ascii="Times New Roman" w:hAnsi="Times New Roman" w:eastAsia="宋体" w:cs="Times New Roman"/>
                <w:lang w:eastAsia="zh-CN"/>
              </w:rPr>
            </w:pPr>
          </w:p>
        </w:tc>
      </w:tr>
    </w:tbl>
    <w:p>
      <w:pPr>
        <w:widowControl/>
        <w:autoSpaceDE/>
        <w:autoSpaceDN/>
        <w:rPr>
          <w:rFonts w:hint="default" w:ascii="Times New Roman" w:hAnsi="Times New Roman" w:eastAsia="宋体" w:cs="Times New Roman"/>
          <w:b/>
          <w:sz w:val="24"/>
          <w:szCs w:val="24"/>
          <w:lang w:eastAsia="zh-CN"/>
        </w:rPr>
      </w:pPr>
    </w:p>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六</w:t>
      </w:r>
    </w:p>
    <w:tbl>
      <w:tblPr>
        <w:tblStyle w:val="19"/>
        <w:tblW w:w="93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7" w:hRule="atLeast"/>
          <w:jc w:val="center"/>
        </w:trPr>
        <w:tc>
          <w:tcPr>
            <w:tcW w:w="9374" w:type="dxa"/>
            <w:tcBorders>
              <w:tl2br w:val="nil"/>
              <w:tr2bl w:val="nil"/>
            </w:tcBorders>
          </w:tcPr>
          <w:p>
            <w:pPr>
              <w:pStyle w:val="26"/>
              <w:spacing w:line="374" w:lineRule="exact"/>
              <w:ind w:left="107"/>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b/>
                <w:bCs/>
                <w:sz w:val="28"/>
                <w:szCs w:val="28"/>
                <w:lang w:eastAsia="zh-CN"/>
              </w:rPr>
              <w:t>验收监测内容</w:t>
            </w:r>
            <w:r>
              <w:rPr>
                <w:rFonts w:hint="default" w:ascii="Times New Roman" w:hAnsi="Times New Roman" w:eastAsia="宋体" w:cs="Times New Roman"/>
                <w:sz w:val="28"/>
                <w:szCs w:val="28"/>
                <w:lang w:eastAsia="zh-CN"/>
              </w:rPr>
              <w:t>：</w:t>
            </w:r>
          </w:p>
          <w:p>
            <w:pPr>
              <w:pStyle w:val="27"/>
              <w:spacing w:before="156" w:beforeLines="50" w:after="156" w:afterLines="50"/>
              <w:jc w:val="left"/>
              <w:rPr>
                <w:rFonts w:hint="default" w:ascii="Times New Roman" w:hAnsi="Times New Roman" w:eastAsia="宋体" w:cs="Times New Roman"/>
                <w:b w:val="0"/>
                <w:bCs w:val="0"/>
                <w:sz w:val="28"/>
                <w:szCs w:val="28"/>
                <w:lang w:val="en-US" w:eastAsia="zh-CN"/>
              </w:rPr>
            </w:pPr>
            <w:bookmarkStart w:id="0" w:name="_Toc850"/>
            <w:bookmarkStart w:id="1" w:name="_Toc29999"/>
            <w:r>
              <w:rPr>
                <w:rFonts w:hint="default" w:ascii="Times New Roman" w:hAnsi="Times New Roman" w:eastAsia="宋体" w:cs="Times New Roman"/>
                <w:b w:val="0"/>
                <w:bCs w:val="0"/>
                <w:sz w:val="28"/>
                <w:szCs w:val="28"/>
                <w:lang w:eastAsia="zh-CN"/>
              </w:rPr>
              <w:t>本项目验收监测内容见表</w:t>
            </w:r>
            <w:r>
              <w:rPr>
                <w:rFonts w:hint="eastAsia" w:cs="Times New Roman"/>
                <w:b w:val="0"/>
                <w:bCs w:val="0"/>
                <w:sz w:val="28"/>
                <w:szCs w:val="28"/>
                <w:lang w:val="en-US" w:eastAsia="zh-CN"/>
              </w:rPr>
              <w:t>10</w:t>
            </w:r>
            <w:r>
              <w:rPr>
                <w:rFonts w:hint="default" w:ascii="Times New Roman" w:hAnsi="Times New Roman" w:eastAsia="宋体" w:cs="Times New Roman"/>
                <w:b w:val="0"/>
                <w:bCs w:val="0"/>
                <w:sz w:val="28"/>
                <w:szCs w:val="28"/>
                <w:lang w:val="en-US"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10</w:t>
            </w:r>
            <w:r>
              <w:rPr>
                <w:rFonts w:hint="default" w:ascii="Times New Roman" w:hAnsi="Times New Roman" w:eastAsia="宋体" w:cs="Times New Roman"/>
                <w:b/>
                <w:bCs/>
                <w:sz w:val="24"/>
                <w:szCs w:val="24"/>
                <w:lang w:eastAsia="zh-CN"/>
              </w:rPr>
              <w:t xml:space="preserve">  验收监测工作内容一览表</w:t>
            </w:r>
          </w:p>
          <w:bookmarkEnd w:id="0"/>
          <w:bookmarkEnd w:id="1"/>
          <w:tbl>
            <w:tblPr>
              <w:tblStyle w:val="19"/>
              <w:tblW w:w="4998"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4"/>
              <w:gridCol w:w="835"/>
              <w:gridCol w:w="1460"/>
              <w:gridCol w:w="1374"/>
              <w:gridCol w:w="2685"/>
              <w:gridCol w:w="18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类别</w:t>
                  </w:r>
                </w:p>
              </w:tc>
              <w:tc>
                <w:tcPr>
                  <w:tcW w:w="1995" w:type="pct"/>
                  <w:gridSpan w:val="3"/>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监测布点</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监测因子</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监测频次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519"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废水</w:t>
                  </w: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进水口</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W</w:t>
                  </w:r>
                  <w:r>
                    <w:rPr>
                      <w:rFonts w:hint="default" w:ascii="Times New Roman" w:hAnsi="Times New Roman" w:eastAsia="宋体" w:cs="Times New Roman"/>
                      <w:b w:val="0"/>
                      <w:bCs w:val="0"/>
                      <w:color w:val="auto"/>
                      <w:sz w:val="21"/>
                      <w:szCs w:val="21"/>
                      <w:vertAlign w:val="subscript"/>
                      <w:lang w:val="en-US" w:eastAsia="zh-CN"/>
                    </w:rPr>
                    <w:t>1</w:t>
                  </w:r>
                </w:p>
              </w:tc>
              <w:tc>
                <w:tcPr>
                  <w:tcW w:w="1460" w:type="pct"/>
                  <w:tcBorders>
                    <w:tl2br w:val="nil"/>
                    <w:tr2bl w:val="nil"/>
                  </w:tcBorders>
                  <w:vAlign w:val="center"/>
                </w:tcPr>
                <w:p>
                  <w:pPr>
                    <w:pStyle w:val="39"/>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u w:val="none"/>
                      <w:lang w:val="en-US" w:eastAsia="zh-CN"/>
                    </w:rPr>
                    <w:t>pH、</w:t>
                  </w:r>
                  <w:r>
                    <w:rPr>
                      <w:rFonts w:hint="default" w:ascii="Times New Roman" w:hAnsi="Times New Roman" w:eastAsia="宋体" w:cs="Times New Roman"/>
                      <w:b w:val="0"/>
                      <w:bCs w:val="0"/>
                      <w:color w:val="auto"/>
                      <w:sz w:val="21"/>
                      <w:szCs w:val="21"/>
                      <w:u w:val="none"/>
                    </w:rPr>
                    <w:t>BOD</w:t>
                  </w:r>
                  <w:r>
                    <w:rPr>
                      <w:rFonts w:hint="default" w:ascii="Times New Roman" w:hAnsi="Times New Roman" w:eastAsia="宋体" w:cs="Times New Roman"/>
                      <w:b w:val="0"/>
                      <w:bCs w:val="0"/>
                      <w:color w:val="auto"/>
                      <w:sz w:val="21"/>
                      <w:szCs w:val="21"/>
                      <w:u w:val="none"/>
                      <w:vertAlign w:val="subscript"/>
                    </w:rPr>
                    <w:t>5</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b w:val="0"/>
                      <w:bCs w:val="0"/>
                      <w:color w:val="auto"/>
                      <w:sz w:val="21"/>
                      <w:szCs w:val="21"/>
                      <w:u w:val="none"/>
                    </w:rPr>
                    <w:t>SS</w:t>
                  </w:r>
                  <w:r>
                    <w:rPr>
                      <w:rFonts w:hint="default" w:ascii="Times New Roman" w:hAnsi="Times New Roman" w:eastAsia="宋体" w:cs="Times New Roman"/>
                      <w:b w:val="0"/>
                      <w:bCs w:val="0"/>
                      <w:color w:val="auto"/>
                      <w:sz w:val="21"/>
                      <w:szCs w:val="21"/>
                      <w:u w:val="none"/>
                      <w:lang w:val="en-US" w:eastAsia="zh-CN"/>
                    </w:rPr>
                    <w:t>、动植物油、石油类、阴离子表面活性剂、TN</w:t>
                  </w:r>
                  <w:r>
                    <w:rPr>
                      <w:rFonts w:hint="default" w:ascii="Times New Roman" w:hAnsi="Times New Roman" w:eastAsia="宋体" w:cs="Times New Roman"/>
                      <w:b w:val="0"/>
                      <w:bCs w:val="0"/>
                      <w:color w:val="auto"/>
                      <w:sz w:val="21"/>
                      <w:szCs w:val="21"/>
                      <w:u w:val="none"/>
                      <w:lang w:eastAsia="zh-CN"/>
                    </w:rPr>
                    <w:t>、</w:t>
                  </w:r>
                  <w:r>
                    <w:rPr>
                      <w:rFonts w:hint="default" w:ascii="Times New Roman" w:hAnsi="Times New Roman" w:eastAsia="宋体" w:cs="Times New Roman"/>
                      <w:b w:val="0"/>
                      <w:bCs w:val="0"/>
                      <w:color w:val="auto"/>
                      <w:sz w:val="21"/>
                      <w:szCs w:val="21"/>
                      <w:u w:val="none"/>
                    </w:rPr>
                    <w:t>TP</w:t>
                  </w:r>
                  <w:r>
                    <w:rPr>
                      <w:rFonts w:hint="default" w:ascii="Times New Roman" w:hAnsi="Times New Roman" w:eastAsia="宋体" w:cs="Times New Roman"/>
                      <w:b w:val="0"/>
                      <w:bCs w:val="0"/>
                      <w:color w:val="auto"/>
                      <w:sz w:val="21"/>
                      <w:szCs w:val="21"/>
                      <w:u w:val="none"/>
                      <w:lang w:eastAsia="zh-CN"/>
                    </w:rPr>
                    <w:t>、色度</w:t>
                  </w:r>
                  <w:r>
                    <w:rPr>
                      <w:rFonts w:hint="default" w:ascii="Times New Roman" w:hAnsi="Times New Roman" w:eastAsia="宋体" w:cs="Times New Roman"/>
                      <w:b w:val="0"/>
                      <w:bCs w:val="0"/>
                      <w:color w:val="auto"/>
                      <w:sz w:val="21"/>
                      <w:szCs w:val="21"/>
                      <w:u w:val="none"/>
                      <w:lang w:val="en-US" w:eastAsia="zh-CN"/>
                    </w:rPr>
                    <w:t>、粪大肠菌群数、</w:t>
                  </w:r>
                  <w:r>
                    <w:rPr>
                      <w:rFonts w:hint="default" w:ascii="Times New Roman" w:hAnsi="Times New Roman" w:eastAsia="宋体" w:cs="Times New Roman"/>
                      <w:b w:val="0"/>
                      <w:bCs w:val="0"/>
                      <w:color w:val="auto"/>
                      <w:sz w:val="21"/>
                      <w:szCs w:val="21"/>
                      <w:u w:val="none"/>
                    </w:rPr>
                    <w:t>COD</w:t>
                  </w:r>
                  <w:r>
                    <w:rPr>
                      <w:rFonts w:hint="default" w:ascii="Times New Roman" w:hAnsi="Times New Roman" w:eastAsia="宋体" w:cs="Times New Roman"/>
                      <w:b w:val="0"/>
                      <w:bCs w:val="0"/>
                      <w:color w:val="auto"/>
                      <w:sz w:val="21"/>
                      <w:szCs w:val="21"/>
                      <w:u w:val="none"/>
                      <w:vertAlign w:val="subscript"/>
                    </w:rPr>
                    <w:t>Cr</w:t>
                  </w:r>
                  <w:r>
                    <w:rPr>
                      <w:rFonts w:hint="default" w:ascii="Times New Roman" w:hAnsi="Times New Roman" w:eastAsia="宋体" w:cs="Times New Roman"/>
                      <w:b w:val="0"/>
                      <w:bCs w:val="0"/>
                      <w:color w:val="auto"/>
                      <w:sz w:val="21"/>
                      <w:szCs w:val="21"/>
                      <w:u w:val="none"/>
                      <w:vertAlign w:val="baseline"/>
                      <w:lang w:eastAsia="zh-CN"/>
                    </w:rPr>
                    <w:t>、</w:t>
                  </w:r>
                  <w:r>
                    <w:rPr>
                      <w:rFonts w:hint="default" w:ascii="Times New Roman" w:hAnsi="Times New Roman" w:eastAsia="宋体" w:cs="Times New Roman"/>
                      <w:b w:val="0"/>
                      <w:bCs w:val="0"/>
                      <w:color w:val="auto"/>
                      <w:sz w:val="21"/>
                      <w:szCs w:val="21"/>
                      <w:u w:val="none"/>
                      <w:lang w:eastAsia="zh-CN"/>
                    </w:rPr>
                    <w:t>氨氮</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监测2天，每天4次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519"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出水口</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W</w:t>
                  </w:r>
                  <w:r>
                    <w:rPr>
                      <w:rFonts w:hint="default" w:ascii="Times New Roman" w:hAnsi="Times New Roman" w:eastAsia="宋体" w:cs="Times New Roman"/>
                      <w:b w:val="0"/>
                      <w:bCs w:val="0"/>
                      <w:color w:val="auto"/>
                      <w:sz w:val="21"/>
                      <w:szCs w:val="21"/>
                      <w:vertAlign w:val="subscript"/>
                      <w:lang w:val="en-US" w:eastAsia="zh-CN"/>
                    </w:rPr>
                    <w:t>2</w:t>
                  </w:r>
                </w:p>
              </w:tc>
              <w:tc>
                <w:tcPr>
                  <w:tcW w:w="1460"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snapToGrid w:val="0"/>
                      <w:color w:val="auto"/>
                      <w:kern w:val="2"/>
                      <w:sz w:val="21"/>
                      <w:szCs w:val="21"/>
                      <w:lang w:val="en-US" w:eastAsia="zh-CN" w:bidi="ar-SA"/>
                    </w:rPr>
                  </w:pPr>
                  <w:r>
                    <w:rPr>
                      <w:rFonts w:hint="default" w:ascii="Times New Roman" w:hAnsi="Times New Roman" w:eastAsia="宋体" w:cs="Times New Roman"/>
                      <w:b w:val="0"/>
                      <w:bCs w:val="0"/>
                      <w:sz w:val="21"/>
                      <w:szCs w:val="21"/>
                      <w:u w:val="none"/>
                      <w:lang w:val="en-US" w:eastAsia="zh-CN"/>
                    </w:rPr>
                    <w:t>pH、</w:t>
                  </w:r>
                  <w:r>
                    <w:rPr>
                      <w:rFonts w:hint="default" w:ascii="Times New Roman" w:hAnsi="Times New Roman" w:eastAsia="宋体" w:cs="Times New Roman"/>
                      <w:b w:val="0"/>
                      <w:bCs w:val="0"/>
                      <w:sz w:val="21"/>
                      <w:szCs w:val="21"/>
                      <w:u w:val="none"/>
                    </w:rPr>
                    <w:t>BOD</w:t>
                  </w:r>
                  <w:r>
                    <w:rPr>
                      <w:rFonts w:hint="default" w:ascii="Times New Roman" w:hAnsi="Times New Roman" w:eastAsia="宋体" w:cs="Times New Roman"/>
                      <w:b w:val="0"/>
                      <w:bCs w:val="0"/>
                      <w:sz w:val="21"/>
                      <w:szCs w:val="21"/>
                      <w:u w:val="none"/>
                      <w:vertAlign w:val="subscript"/>
                    </w:rPr>
                    <w:t>5</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b w:val="0"/>
                      <w:bCs w:val="0"/>
                      <w:sz w:val="21"/>
                      <w:szCs w:val="21"/>
                      <w:u w:val="none"/>
                    </w:rPr>
                    <w:t>SS</w:t>
                  </w:r>
                  <w:r>
                    <w:rPr>
                      <w:rFonts w:hint="default" w:ascii="Times New Roman" w:hAnsi="Times New Roman" w:eastAsia="宋体" w:cs="Times New Roman"/>
                      <w:b w:val="0"/>
                      <w:bCs w:val="0"/>
                      <w:sz w:val="21"/>
                      <w:szCs w:val="21"/>
                      <w:u w:val="none"/>
                      <w:lang w:val="en-US" w:eastAsia="zh-CN"/>
                    </w:rPr>
                    <w:t>、动植物油、石油类、阴离子表面活性剂、TN</w:t>
                  </w:r>
                  <w:r>
                    <w:rPr>
                      <w:rFonts w:hint="default" w:ascii="Times New Roman" w:hAnsi="Times New Roman" w:eastAsia="宋体" w:cs="Times New Roman"/>
                      <w:b w:val="0"/>
                      <w:bCs w:val="0"/>
                      <w:sz w:val="21"/>
                      <w:szCs w:val="21"/>
                      <w:u w:val="none"/>
                      <w:lang w:eastAsia="zh-CN"/>
                    </w:rPr>
                    <w:t>、</w:t>
                  </w:r>
                  <w:r>
                    <w:rPr>
                      <w:rFonts w:hint="default" w:ascii="Times New Roman" w:hAnsi="Times New Roman" w:eastAsia="宋体" w:cs="Times New Roman"/>
                      <w:b w:val="0"/>
                      <w:bCs w:val="0"/>
                      <w:sz w:val="21"/>
                      <w:szCs w:val="21"/>
                      <w:u w:val="none"/>
                    </w:rPr>
                    <w:t>TP</w:t>
                  </w:r>
                  <w:r>
                    <w:rPr>
                      <w:rFonts w:hint="default" w:ascii="Times New Roman" w:hAnsi="Times New Roman" w:eastAsia="宋体" w:cs="Times New Roman"/>
                      <w:b w:val="0"/>
                      <w:bCs w:val="0"/>
                      <w:sz w:val="21"/>
                      <w:szCs w:val="21"/>
                      <w:u w:val="none"/>
                      <w:lang w:eastAsia="zh-CN"/>
                    </w:rPr>
                    <w:t>、色度</w:t>
                  </w:r>
                  <w:r>
                    <w:rPr>
                      <w:rFonts w:hint="default" w:ascii="Times New Roman" w:hAnsi="Times New Roman" w:eastAsia="宋体" w:cs="Times New Roman"/>
                      <w:b w:val="0"/>
                      <w:bCs w:val="0"/>
                      <w:sz w:val="21"/>
                      <w:szCs w:val="21"/>
                      <w:u w:val="none"/>
                      <w:lang w:val="en-US" w:eastAsia="zh-CN"/>
                    </w:rPr>
                    <w:t>、粪大肠菌群数、</w:t>
                  </w:r>
                  <w:r>
                    <w:rPr>
                      <w:rFonts w:hint="default" w:ascii="Times New Roman" w:hAnsi="Times New Roman" w:eastAsia="宋体" w:cs="Times New Roman"/>
                      <w:b w:val="0"/>
                      <w:bCs w:val="0"/>
                      <w:sz w:val="21"/>
                      <w:szCs w:val="21"/>
                      <w:u w:val="none"/>
                    </w:rPr>
                    <w:t>COD</w:t>
                  </w:r>
                  <w:r>
                    <w:rPr>
                      <w:rFonts w:hint="default" w:ascii="Times New Roman" w:hAnsi="Times New Roman" w:eastAsia="宋体" w:cs="Times New Roman"/>
                      <w:b w:val="0"/>
                      <w:bCs w:val="0"/>
                      <w:sz w:val="21"/>
                      <w:szCs w:val="21"/>
                      <w:u w:val="none"/>
                      <w:vertAlign w:val="subscript"/>
                    </w:rPr>
                    <w:t>Cr</w:t>
                  </w:r>
                  <w:r>
                    <w:rPr>
                      <w:rFonts w:hint="default" w:ascii="Times New Roman" w:hAnsi="Times New Roman" w:eastAsia="宋体" w:cs="Times New Roman"/>
                      <w:b w:val="0"/>
                      <w:bCs w:val="0"/>
                      <w:sz w:val="21"/>
                      <w:szCs w:val="21"/>
                      <w:u w:val="none"/>
                      <w:vertAlign w:val="baseline"/>
                      <w:lang w:eastAsia="zh-CN"/>
                    </w:rPr>
                    <w:t>、</w:t>
                  </w:r>
                  <w:r>
                    <w:rPr>
                      <w:rFonts w:hint="default" w:ascii="Times New Roman" w:hAnsi="Times New Roman" w:eastAsia="宋体" w:cs="Times New Roman"/>
                      <w:b w:val="0"/>
                      <w:bCs w:val="0"/>
                      <w:sz w:val="21"/>
                      <w:szCs w:val="21"/>
                      <w:u w:val="none"/>
                      <w:lang w:eastAsia="zh-CN"/>
                    </w:rPr>
                    <w:t>氨氮</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监测2天，每天取12次样（两小时一次），测混合样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废气</w:t>
                  </w:r>
                </w:p>
              </w:tc>
              <w:tc>
                <w:tcPr>
                  <w:tcW w:w="45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无组织</w:t>
                  </w:r>
                  <w:r>
                    <w:rPr>
                      <w:rFonts w:hint="default" w:ascii="Times New Roman" w:hAnsi="Times New Roman" w:eastAsia="宋体" w:cs="Times New Roman"/>
                      <w:b w:val="0"/>
                      <w:bCs w:val="0"/>
                      <w:color w:val="auto"/>
                      <w:sz w:val="21"/>
                      <w:szCs w:val="21"/>
                      <w:lang w:val="en-US" w:eastAsia="zh-CN"/>
                    </w:rPr>
                    <w:t>废气</w:t>
                  </w:r>
                </w:p>
              </w:tc>
              <w:tc>
                <w:tcPr>
                  <w:tcW w:w="793" w:type="pct"/>
                  <w:tcBorders>
                    <w:tl2br w:val="nil"/>
                    <w:tr2bl w:val="nil"/>
                  </w:tcBorders>
                  <w:vAlign w:val="center"/>
                </w:tcPr>
                <w:p>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rightChars="0"/>
                    <w:jc w:val="center"/>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eastAsia="zh-CN"/>
                    </w:rPr>
                    <w:t>厂界下风向侧</w:t>
                  </w:r>
                </w:p>
              </w:tc>
              <w:tc>
                <w:tcPr>
                  <w:tcW w:w="747" w:type="pct"/>
                  <w:tcBorders>
                    <w:tl2br w:val="nil"/>
                    <w:tr2bl w:val="nil"/>
                  </w:tcBorders>
                  <w:vAlign w:val="center"/>
                </w:tcPr>
                <w:p>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rightChars="0"/>
                    <w:jc w:val="center"/>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val="en-US" w:eastAsia="zh-CN"/>
                    </w:rPr>
                    <w:t>Q</w:t>
                  </w:r>
                  <w:r>
                    <w:rPr>
                      <w:rFonts w:hint="default" w:ascii="Times New Roman" w:hAnsi="Times New Roman" w:eastAsia="宋体" w:cs="Times New Roman"/>
                      <w:b w:val="0"/>
                      <w:bCs w:val="0"/>
                      <w:sz w:val="21"/>
                      <w:szCs w:val="21"/>
                      <w:vertAlign w:val="subscript"/>
                    </w:rPr>
                    <w:t>1</w:t>
                  </w:r>
                  <w:r>
                    <w:rPr>
                      <w:rFonts w:hint="default" w:ascii="Times New Roman" w:hAnsi="Times New Roman" w:eastAsia="宋体" w:cs="Times New Roman"/>
                      <w:b w:val="0"/>
                      <w:bCs w:val="0"/>
                      <w:sz w:val="21"/>
                      <w:szCs w:val="21"/>
                      <w:vertAlign w:val="baseline"/>
                      <w:lang w:eastAsia="zh-CN"/>
                    </w:rPr>
                    <w:t>、</w:t>
                  </w:r>
                  <w:r>
                    <w:rPr>
                      <w:rFonts w:hint="default" w:ascii="Times New Roman" w:hAnsi="Times New Roman" w:eastAsia="宋体" w:cs="Times New Roman"/>
                      <w:b w:val="0"/>
                      <w:bCs w:val="0"/>
                      <w:sz w:val="21"/>
                      <w:szCs w:val="21"/>
                      <w:vertAlign w:val="baseline"/>
                      <w:lang w:val="en-US" w:eastAsia="zh-CN"/>
                    </w:rPr>
                    <w:t>Q</w:t>
                  </w:r>
                  <w:r>
                    <w:rPr>
                      <w:rFonts w:hint="default" w:ascii="Times New Roman" w:hAnsi="Times New Roman" w:eastAsia="宋体" w:cs="Times New Roman"/>
                      <w:b w:val="0"/>
                      <w:bCs w:val="0"/>
                      <w:sz w:val="21"/>
                      <w:szCs w:val="21"/>
                      <w:vertAlign w:val="subscript"/>
                      <w:lang w:val="en-US" w:eastAsia="zh-CN"/>
                    </w:rPr>
                    <w:t>2</w:t>
                  </w:r>
                  <w:r>
                    <w:rPr>
                      <w:rFonts w:hint="default" w:ascii="Times New Roman" w:hAnsi="Times New Roman" w:eastAsia="宋体" w:cs="Times New Roman"/>
                      <w:b w:val="0"/>
                      <w:bCs w:val="0"/>
                      <w:sz w:val="21"/>
                      <w:szCs w:val="21"/>
                      <w:vertAlign w:val="baseline"/>
                      <w:lang w:val="en-US" w:eastAsia="zh-CN"/>
                    </w:rPr>
                    <w:t>、Q</w:t>
                  </w:r>
                  <w:r>
                    <w:rPr>
                      <w:rFonts w:hint="default" w:ascii="Times New Roman" w:hAnsi="Times New Roman" w:eastAsia="宋体" w:cs="Times New Roman"/>
                      <w:b w:val="0"/>
                      <w:bCs w:val="0"/>
                      <w:sz w:val="21"/>
                      <w:szCs w:val="21"/>
                      <w:vertAlign w:val="subscript"/>
                      <w:lang w:val="en-US" w:eastAsia="zh-CN"/>
                    </w:rPr>
                    <w:t>3</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60" w:leftChars="-25" w:right="-60" w:rightChars="-25"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NH</w:t>
                  </w:r>
                  <w:r>
                    <w:rPr>
                      <w:rFonts w:hint="default" w:ascii="Times New Roman" w:hAnsi="Times New Roman" w:eastAsia="宋体"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lang w:val="en-US" w:eastAsia="zh-CN"/>
                    </w:rPr>
                    <w:t>、H</w:t>
                  </w:r>
                  <w:r>
                    <w:rPr>
                      <w:rFonts w:hint="default" w:ascii="Times New Roman" w:hAnsi="Times New Roman" w:eastAsia="宋体" w:cs="Times New Roman"/>
                      <w:b w:val="0"/>
                      <w:bCs w:val="0"/>
                      <w:color w:val="auto"/>
                      <w:sz w:val="21"/>
                      <w:szCs w:val="21"/>
                      <w:vertAlign w:val="subscript"/>
                      <w:lang w:val="en-US" w:eastAsia="zh-CN"/>
                    </w:rPr>
                    <w:t>2</w:t>
                  </w:r>
                  <w:r>
                    <w:rPr>
                      <w:rFonts w:hint="default" w:ascii="Times New Roman" w:hAnsi="Times New Roman" w:eastAsia="宋体" w:cs="Times New Roman"/>
                      <w:b w:val="0"/>
                      <w:bCs w:val="0"/>
                      <w:color w:val="auto"/>
                      <w:sz w:val="21"/>
                      <w:szCs w:val="21"/>
                      <w:lang w:val="en-US" w:eastAsia="zh-CN"/>
                    </w:rPr>
                    <w:t>S、臭气浓度</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val="en-US" w:eastAsia="zh-CN"/>
                    </w:rPr>
                    <w:t>监测2天，每2小时采一次，每天共采四次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噪声</w:t>
                  </w: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四周各设一个厂界噪声监测点，共4个点</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1、</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2、</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3、</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4</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等效连续A声级</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监测2天，昼夜各1次</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outlineLvl w:val="9"/>
              <w:rPr>
                <w:rFonts w:hint="default" w:ascii="Times New Roman" w:hAnsi="Times New Roman" w:eastAsia="宋体" w:cs="Times New Roman"/>
                <w:b w:val="0"/>
                <w:bCs/>
                <w:color w:val="auto"/>
                <w:sz w:val="28"/>
                <w:szCs w:val="28"/>
                <w:u w:val="none" w:color="auto"/>
                <w:lang w:eastAsia="zh-CN"/>
              </w:rPr>
            </w:pPr>
            <w:r>
              <w:rPr>
                <w:rFonts w:hint="default" w:ascii="Times New Roman" w:hAnsi="Times New Roman" w:eastAsia="宋体" w:cs="Times New Roman"/>
                <w:b w:val="0"/>
                <w:bCs/>
                <w:color w:val="auto"/>
                <w:sz w:val="28"/>
                <w:szCs w:val="28"/>
                <w:u w:val="none" w:color="auto"/>
                <w:lang w:eastAsia="zh-CN"/>
              </w:rPr>
              <w:t>本项目验收</w:t>
            </w:r>
            <w:r>
              <w:rPr>
                <w:rFonts w:hint="default" w:ascii="Times New Roman" w:hAnsi="Times New Roman" w:eastAsia="宋体" w:cs="Times New Roman"/>
                <w:b w:val="0"/>
                <w:bCs/>
                <w:color w:val="auto"/>
                <w:sz w:val="28"/>
                <w:szCs w:val="28"/>
                <w:u w:val="none" w:color="auto"/>
              </w:rPr>
              <w:t>监测分析方法</w:t>
            </w:r>
            <w:r>
              <w:rPr>
                <w:rFonts w:hint="default" w:ascii="Times New Roman" w:hAnsi="Times New Roman" w:eastAsia="宋体" w:cs="Times New Roman"/>
                <w:b w:val="0"/>
                <w:bCs/>
                <w:color w:val="auto"/>
                <w:sz w:val="28"/>
                <w:szCs w:val="28"/>
                <w:u w:val="none" w:color="auto"/>
                <w:lang w:eastAsia="zh-CN"/>
              </w:rPr>
              <w:t>：</w:t>
            </w:r>
          </w:p>
          <w:p>
            <w:pPr>
              <w:jc w:val="center"/>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表</w:t>
            </w:r>
            <w:r>
              <w:rPr>
                <w:rFonts w:hint="eastAsia" w:cs="Times New Roman"/>
                <w:b/>
                <w:color w:val="auto"/>
                <w:sz w:val="24"/>
                <w:szCs w:val="24"/>
                <w:u w:val="none" w:color="auto"/>
                <w:lang w:val="en-US" w:eastAsia="zh-CN"/>
              </w:rPr>
              <w:t xml:space="preserve">11 </w:t>
            </w:r>
            <w:r>
              <w:rPr>
                <w:rFonts w:hint="default" w:ascii="Times New Roman" w:hAnsi="Times New Roman" w:eastAsia="宋体" w:cs="Times New Roman"/>
                <w:b/>
                <w:color w:val="auto"/>
                <w:sz w:val="24"/>
                <w:szCs w:val="24"/>
                <w:u w:val="none" w:color="auto"/>
                <w:lang w:val="en-US" w:eastAsia="zh-CN"/>
              </w:rPr>
              <w:t xml:space="preserve"> </w:t>
            </w:r>
            <w:r>
              <w:rPr>
                <w:rFonts w:hint="default" w:ascii="Times New Roman" w:hAnsi="Times New Roman" w:eastAsia="宋体" w:cs="Times New Roman"/>
                <w:b/>
                <w:color w:val="auto"/>
                <w:sz w:val="24"/>
                <w:szCs w:val="24"/>
                <w:u w:val="none" w:color="auto"/>
              </w:rPr>
              <w:t>监测分析方法和主要仪器一览表</w:t>
            </w:r>
          </w:p>
          <w:tbl>
            <w:tblPr>
              <w:tblStyle w:val="18"/>
              <w:tblW w:w="9194" w:type="dxa"/>
              <w:tblInd w:w="1"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791"/>
              <w:gridCol w:w="955"/>
              <w:gridCol w:w="3828"/>
              <w:gridCol w:w="2340"/>
              <w:gridCol w:w="128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43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类别</w:t>
                  </w: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项目</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分析方法及方法来源</w:t>
                  </w:r>
                </w:p>
              </w:tc>
              <w:tc>
                <w:tcPr>
                  <w:tcW w:w="1272"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使用仪器</w:t>
                  </w:r>
                </w:p>
              </w:tc>
              <w:tc>
                <w:tcPr>
                  <w:tcW w:w="69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最低检</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出限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2" w:hRule="atLeast"/>
              </w:trPr>
              <w:tc>
                <w:tcPr>
                  <w:tcW w:w="430"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r>
                    <w:rPr>
                      <w:rFonts w:hint="default" w:ascii="Times New Roman" w:hAnsi="Times New Roman" w:eastAsia="宋体" w:cs="Times New Roman"/>
                      <w:b w:val="0"/>
                      <w:color w:val="000000"/>
                      <w:sz w:val="21"/>
                      <w:szCs w:val="21"/>
                      <w:lang w:val="en-US" w:eastAsia="zh-CN"/>
                    </w:rPr>
                    <w:t>废水</w:t>
                  </w: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pH</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《水和废水监测分析方法》(第四版增补版）国家环境保护总局 2002年 便携式pH计法（B） 3.1.6（2）</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多参数分析仪</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color w:val="00000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CODcr</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《水质化学需氧量的测定 重铬酸盐法》HJ828-2017</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滴定管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4mg/L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悬浮物</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《水质悬浮物的测定重量法》GB/T11901-1989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FB224型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电子天平</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氨氮</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 xml:space="preserve">《水质氨氮的测定 纳氏试剂比色法》HJ535-2009    </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752型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紫外/可见分光光度计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0.025mg/L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kern w:val="2"/>
                      <w:sz w:val="21"/>
                      <w:szCs w:val="21"/>
                      <w:lang w:val="en-US" w:eastAsia="zh-CN" w:bidi="ar-SA"/>
                    </w:rPr>
                    <w:t>动植物油</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《水质石油类和动植物油的测定 红外分光光度法》HJ637-2018</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LT-21A型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红外分光测油仪</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sz w:val="21"/>
                      <w:szCs w:val="21"/>
                    </w:rPr>
                    <w:t>0.06</w:t>
                  </w:r>
                  <w:r>
                    <w:rPr>
                      <w:rFonts w:hint="default" w:ascii="Times New Roman" w:hAnsi="Times New Roman" w:eastAsia="宋体" w:cs="Times New Roman"/>
                      <w:b w:val="0"/>
                      <w:bCs w:val="0"/>
                      <w:color w:val="000000"/>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色度</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《水质色度的测定目视比色法》 GB/T11903-1989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TN</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《水质总氮的测定碱性过硫酸钾消解紫外分光光度法》HJ636-2012</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北京普析紫外可见分光光度计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TP</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《水质总磷的测定钼酸铵分光光度法》GB/T11893-1989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北京普析紫外可见分光光度计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w:t>
                  </w:r>
                  <w:r>
                    <w:rPr>
                      <w:rFonts w:hint="default" w:ascii="Times New Roman" w:hAnsi="Times New Roman" w:eastAsia="宋体" w:cs="Times New Roman"/>
                      <w:b w:val="0"/>
                      <w:bCs w:val="0"/>
                      <w:color w:val="000000"/>
                      <w:sz w:val="21"/>
                      <w:szCs w:val="21"/>
                      <w:lang w:val="en-US" w:eastAsia="zh-CN"/>
                    </w:rPr>
                    <w:t>1</w:t>
                  </w:r>
                  <w:r>
                    <w:rPr>
                      <w:rFonts w:hint="default" w:ascii="Times New Roman" w:hAnsi="Times New Roman" w:eastAsia="宋体" w:cs="Times New Roman"/>
                      <w:b w:val="0"/>
                      <w:bCs w:val="0"/>
                      <w:color w:val="000000"/>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粪大肠菌群</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《水质粪大肠菌群的测定多管发酵法》（HJ 347.2-2018）</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恒温恒湿培养箱LRHS-150-22隔水式电热恒温培养箱PYX-DHS 350-85</w:t>
                  </w:r>
                </w:p>
              </w:tc>
              <w:tc>
                <w:tcPr>
                  <w:tcW w:w="696" w:type="pct"/>
                  <w:tcBorders>
                    <w:tl2br w:val="nil"/>
                    <w:tr2bl w:val="nil"/>
                  </w:tcBorders>
                  <w:noWrap w:val="0"/>
                  <w:vAlign w:val="center"/>
                </w:tcPr>
                <w:p>
                  <w:pPr>
                    <w:keepNext w:val="0"/>
                    <w:keepLines w:val="0"/>
                    <w:pageBreakBefore w:val="0"/>
                    <w:widowControl w:val="0"/>
                    <w:tabs>
                      <w:tab w:val="left" w:pos="317"/>
                    </w:tabs>
                    <w:kinsoku/>
                    <w:wordWrap/>
                    <w:overflowPunct/>
                    <w:topLinePunct w:val="0"/>
                    <w:autoSpaceDE/>
                    <w:bidi w:val="0"/>
                    <w:adjustRightInd/>
                    <w:snapToGrid/>
                    <w:spacing w:beforeAutospacing="0" w:afterAutospacing="0" w:line="240" w:lineRule="auto"/>
                    <w:jc w:val="left"/>
                    <w:outlineLvl w:val="9"/>
                    <w:rPr>
                      <w:rFonts w:hint="default" w:ascii="Times New Roman" w:hAnsi="Times New Roman" w:eastAsia="宋体" w:cs="Times New Roman"/>
                      <w:b w:val="0"/>
                      <w:bCs w:val="0"/>
                      <w:color w:val="000000"/>
                      <w:sz w:val="21"/>
                      <w:szCs w:val="21"/>
                      <w:lang w:eastAsia="zh-CN"/>
                    </w:rPr>
                  </w:pPr>
                  <w:r>
                    <w:rPr>
                      <w:rFonts w:hint="default" w:ascii="Times New Roman" w:hAnsi="Times New Roman" w:eastAsia="宋体" w:cs="Times New Roman"/>
                      <w:b w:val="0"/>
                      <w:bCs w:val="0"/>
                      <w:color w:val="000000"/>
                      <w:sz w:val="21"/>
                      <w:szCs w:val="21"/>
                      <w:lang w:eastAsia="zh-CN"/>
                    </w:rPr>
                    <w:tab/>
                  </w:r>
                  <w:r>
                    <w:rPr>
                      <w:rFonts w:hint="default" w:ascii="Times New Roman" w:hAnsi="Times New Roman" w:eastAsia="宋体" w:cs="Times New Roman"/>
                      <w:b w:val="0"/>
                      <w:bCs w:val="0"/>
                      <w:color w:val="000000"/>
                      <w:sz w:val="21"/>
                      <w:szCs w:val="21"/>
                      <w:lang w:eastAsia="zh-CN"/>
                    </w:rPr>
                    <w:t>20（MPN/L）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LAS</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 阴离子表面活性剂的测定 亚甲蓝分光光度法》GB 7494-87</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紫外可见分光光度计TU-1901</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石油类</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  石油类和动植物油类的测定 红外分光光度法》HJ637-2018</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红外分光测油仪JLBG-126</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0.04mg/L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sz w:val="21"/>
                      <w:szCs w:val="21"/>
                      <w:lang w:val="en-US" w:eastAsia="zh-CN"/>
                    </w:rPr>
                    <w:t>BOD</w:t>
                  </w:r>
                  <w:r>
                    <w:rPr>
                      <w:rFonts w:hint="default" w:ascii="Times New Roman" w:hAnsi="Times New Roman" w:eastAsia="宋体" w:cs="Times New Roman"/>
                      <w:b w:val="0"/>
                      <w:bCs w:val="0"/>
                      <w:sz w:val="21"/>
                      <w:szCs w:val="21"/>
                      <w:vertAlign w:val="subscript"/>
                      <w:lang w:val="en-US" w:eastAsia="zh-CN"/>
                    </w:rPr>
                    <w:t>5</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《水质 五日生化需氧量（BOD</w:t>
                  </w:r>
                  <w:r>
                    <w:rPr>
                      <w:rFonts w:hint="default" w:ascii="Times New Roman" w:hAnsi="Times New Roman" w:eastAsia="宋体" w:cs="Times New Roman"/>
                      <w:b w:val="0"/>
                      <w:color w:val="000000"/>
                      <w:sz w:val="21"/>
                      <w:szCs w:val="21"/>
                      <w:vertAlign w:val="subscript"/>
                    </w:rPr>
                    <w:t>5</w:t>
                  </w:r>
                  <w:r>
                    <w:rPr>
                      <w:rFonts w:hint="default" w:ascii="Times New Roman" w:hAnsi="Times New Roman" w:eastAsia="宋体" w:cs="Times New Roman"/>
                      <w:b w:val="0"/>
                      <w:color w:val="000000"/>
                      <w:sz w:val="21"/>
                      <w:szCs w:val="21"/>
                    </w:rPr>
                    <w:t>）的测定稀释与接种法》HJ505-2009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生化培养箱SPX-150</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07" w:hRule="atLeast"/>
              </w:trPr>
              <w:tc>
                <w:tcPr>
                  <w:tcW w:w="430"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r>
                    <w:rPr>
                      <w:rFonts w:hint="default" w:ascii="Times New Roman" w:hAnsi="Times New Roman" w:eastAsia="宋体" w:cs="Times New Roman"/>
                      <w:b w:val="0"/>
                      <w:color w:val="000000"/>
                      <w:sz w:val="21"/>
                      <w:szCs w:val="21"/>
                      <w:lang w:val="en-US" w:eastAsia="zh-CN"/>
                    </w:rPr>
                    <w:t>无组织废气</w:t>
                  </w: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lang w:val="en-US" w:eastAsia="zh-CN"/>
                    </w:rPr>
                    <w:t>氨</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《环境空气和废气 氨的测定 纳氏试剂分光光度法》HJ533-2009</w:t>
                  </w:r>
                </w:p>
              </w:tc>
              <w:tc>
                <w:tcPr>
                  <w:tcW w:w="1272"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TU-1901紫外可见分光光度计</w:t>
                  </w:r>
                </w:p>
              </w:tc>
              <w:tc>
                <w:tcPr>
                  <w:tcW w:w="696" w:type="pct"/>
                  <w:tcBorders>
                    <w:tl2br w:val="nil"/>
                    <w:tr2bl w:val="nil"/>
                  </w:tcBorders>
                  <w:noWrap w:val="0"/>
                  <w:vAlign w:val="center"/>
                </w:tcPr>
                <w:p>
                  <w:pPr>
                    <w:pStyle w:val="16"/>
                    <w:keepNext w:val="0"/>
                    <w:keepLines w:val="0"/>
                    <w:pageBreakBefore w:val="0"/>
                    <w:widowControl/>
                    <w:kinsoku/>
                    <w:wordWrap/>
                    <w:overflowPunct/>
                    <w:topLinePunct w:val="0"/>
                    <w:autoSpaceDE/>
                    <w:bidi w:val="0"/>
                    <w:adjustRightInd/>
                    <w:snapToGrid/>
                    <w:spacing w:beforeAutospacing="0" w:afterAutospacing="0" w:line="240" w:lineRule="auto"/>
                    <w:ind w:left="0" w:leftChars="0" w:right="0" w:rightChars="0"/>
                    <w:jc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sz w:val="21"/>
                      <w:szCs w:val="21"/>
                    </w:rPr>
                    <w:t>0.</w:t>
                  </w:r>
                  <w:r>
                    <w:rPr>
                      <w:rFonts w:hint="default" w:ascii="Times New Roman" w:hAnsi="Times New Roman" w:eastAsia="宋体" w:cs="Times New Roman"/>
                      <w:b w:val="0"/>
                      <w:bCs w:val="0"/>
                      <w:color w:val="000000"/>
                      <w:sz w:val="21"/>
                      <w:szCs w:val="21"/>
                      <w:lang w:val="en-US" w:eastAsia="zh-CN"/>
                    </w:rPr>
                    <w:t>01</w:t>
                  </w:r>
                  <w:r>
                    <w:rPr>
                      <w:rFonts w:hint="default" w:ascii="Times New Roman" w:hAnsi="Times New Roman" w:eastAsia="宋体" w:cs="Times New Roman"/>
                      <w:b w:val="0"/>
                      <w:bCs w:val="0"/>
                      <w:color w:val="000000"/>
                      <w:sz w:val="21"/>
                      <w:szCs w:val="21"/>
                    </w:rPr>
                    <w:t xml:space="preserve"> mg/m</w:t>
                  </w:r>
                  <w:r>
                    <w:rPr>
                      <w:rFonts w:hint="default" w:ascii="Times New Roman" w:hAnsi="Times New Roman" w:eastAsia="宋体" w:cs="Times New Roman"/>
                      <w:b w:val="0"/>
                      <w:bCs w:val="0"/>
                      <w:color w:val="000000"/>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04"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lang w:val="en-US" w:eastAsia="zh-CN"/>
                    </w:rPr>
                    <w:t>硫化氢</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《空气质量 硫化氢、甲硫醇、甲硫醚和二甲二硫的测定 气相色谱法》(GBT 14678-1993)</w:t>
                  </w:r>
                </w:p>
              </w:tc>
              <w:tc>
                <w:tcPr>
                  <w:tcW w:w="1272"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TU-1901紫外可见分光光度计</w:t>
                  </w:r>
                </w:p>
              </w:tc>
              <w:tc>
                <w:tcPr>
                  <w:tcW w:w="69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color w:val="000000"/>
                      <w:sz w:val="21"/>
                      <w:szCs w:val="21"/>
                    </w:rPr>
                    <w:t>0.001</w:t>
                  </w:r>
                  <w:r>
                    <w:rPr>
                      <w:rFonts w:hint="default" w:ascii="Times New Roman" w:hAnsi="Times New Roman" w:eastAsia="宋体" w:cs="Times New Roman"/>
                      <w:b w:val="0"/>
                      <w:bCs w:val="0"/>
                      <w:color w:val="000000"/>
                      <w:sz w:val="21"/>
                      <w:szCs w:val="21"/>
                    </w:rPr>
                    <w:t xml:space="preserve"> mg/m</w:t>
                  </w:r>
                  <w:r>
                    <w:rPr>
                      <w:rFonts w:hint="default" w:ascii="Times New Roman" w:hAnsi="Times New Roman" w:eastAsia="宋体" w:cs="Times New Roman"/>
                      <w:b w:val="0"/>
                      <w:bCs w:val="0"/>
                      <w:color w:val="000000"/>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56"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rPr>
                    <w:t>臭气浓度</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《空气质量 恶臭的测定 三点比较式臭袋法》GB/T14675-1993</w:t>
                  </w:r>
                </w:p>
              </w:tc>
              <w:tc>
                <w:tcPr>
                  <w:tcW w:w="1272"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color w:val="000000"/>
                      <w:sz w:val="21"/>
                      <w:szCs w:val="21"/>
                    </w:rPr>
                    <w:t>气袋</w:t>
                  </w:r>
                </w:p>
              </w:tc>
              <w:tc>
                <w:tcPr>
                  <w:tcW w:w="69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78" w:hRule="atLeast"/>
              </w:trPr>
              <w:tc>
                <w:tcPr>
                  <w:tcW w:w="43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噪声</w:t>
                  </w:r>
                </w:p>
              </w:tc>
              <w:tc>
                <w:tcPr>
                  <w:tcW w:w="519"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厂界噪声</w:t>
                  </w:r>
                </w:p>
              </w:tc>
              <w:tc>
                <w:tcPr>
                  <w:tcW w:w="2081"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《工业企业厂界噪声排放标准》</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 xml:space="preserve"> GB 12348-2008</w:t>
                  </w:r>
                </w:p>
              </w:tc>
              <w:tc>
                <w:tcPr>
                  <w:tcW w:w="1272"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AWA6228</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多功能声级计</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AWA6021A</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color w:val="000000"/>
                      <w:sz w:val="21"/>
                      <w:szCs w:val="21"/>
                    </w:rPr>
                    <w:t>声级校准器</w:t>
                  </w:r>
                </w:p>
              </w:tc>
              <w:tc>
                <w:tcPr>
                  <w:tcW w:w="696"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color w:val="000000"/>
                      <w:sz w:val="21"/>
                      <w:szCs w:val="21"/>
                    </w:rPr>
                    <w:t>/</w:t>
                  </w:r>
                </w:p>
              </w:tc>
            </w:tr>
          </w:tbl>
          <w:p>
            <w:pPr>
              <w:pStyle w:val="26"/>
              <w:spacing w:line="374" w:lineRule="exact"/>
              <w:jc w:val="both"/>
              <w:rPr>
                <w:rFonts w:hint="default" w:ascii="Times New Roman" w:hAnsi="Times New Roman" w:eastAsia="宋体" w:cs="Times New Roman"/>
                <w:sz w:val="21"/>
                <w:szCs w:val="20"/>
                <w:lang w:eastAsia="zh-CN"/>
              </w:rPr>
            </w:pPr>
          </w:p>
        </w:tc>
      </w:tr>
    </w:tbl>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表七</w:t>
      </w:r>
    </w:p>
    <w:tbl>
      <w:tblPr>
        <w:tblStyle w:val="19"/>
        <w:tblW w:w="91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14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2" w:hRule="atLeast"/>
          <w:jc w:val="center"/>
        </w:trPr>
        <w:tc>
          <w:tcPr>
            <w:tcW w:w="9147"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验收监测期间生产工况记录：</w:t>
            </w:r>
          </w:p>
          <w:p>
            <w:pPr>
              <w:spacing w:line="360" w:lineRule="auto"/>
              <w:ind w:firstLine="560" w:firstLineChars="200"/>
              <w:contextualSpacing/>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岳阳县</w:t>
            </w:r>
            <w:r>
              <w:rPr>
                <w:rFonts w:hint="eastAsia" w:cs="Times New Roman"/>
                <w:sz w:val="28"/>
                <w:szCs w:val="28"/>
                <w:lang w:val="en-US" w:eastAsia="zh-CN"/>
              </w:rPr>
              <w:t>杨林乡</w:t>
            </w:r>
            <w:r>
              <w:rPr>
                <w:rFonts w:hint="default" w:ascii="Times New Roman" w:hAnsi="Times New Roman" w:eastAsia="宋体" w:cs="Times New Roman"/>
                <w:sz w:val="28"/>
                <w:szCs w:val="28"/>
                <w:lang w:eastAsia="zh-CN"/>
              </w:rPr>
              <w:t>污水处理厂验收监测时间为</w:t>
            </w:r>
            <w:r>
              <w:rPr>
                <w:rFonts w:hint="default" w:ascii="Times New Roman" w:hAnsi="Times New Roman" w:eastAsia="宋体" w:cs="Times New Roman"/>
                <w:color w:val="auto"/>
                <w:sz w:val="28"/>
                <w:szCs w:val="28"/>
                <w:lang w:val="en-US" w:eastAsia="zh-CN"/>
              </w:rPr>
              <w:t>2020年</w:t>
            </w:r>
            <w:r>
              <w:rPr>
                <w:rFonts w:hint="eastAsia" w:cs="Times New Roman"/>
                <w:color w:val="auto"/>
                <w:sz w:val="28"/>
                <w:szCs w:val="28"/>
                <w:lang w:val="en-US" w:eastAsia="zh-CN"/>
              </w:rPr>
              <w:t>12月03日</w:t>
            </w:r>
            <w:r>
              <w:rPr>
                <w:rFonts w:hint="default" w:ascii="Times New Roman" w:hAnsi="Times New Roman" w:eastAsia="宋体" w:cs="Times New Roman"/>
                <w:color w:val="auto"/>
                <w:sz w:val="28"/>
                <w:szCs w:val="28"/>
                <w:lang w:val="en-US" w:eastAsia="zh-CN"/>
              </w:rPr>
              <w:t>至</w:t>
            </w:r>
            <w:r>
              <w:rPr>
                <w:rFonts w:hint="eastAsia" w:cs="Times New Roman"/>
                <w:color w:val="auto"/>
                <w:sz w:val="28"/>
                <w:szCs w:val="28"/>
                <w:lang w:val="en-US" w:eastAsia="zh-CN"/>
              </w:rPr>
              <w:t>12月04日</w:t>
            </w:r>
            <w:r>
              <w:rPr>
                <w:rFonts w:hint="default" w:ascii="Times New Roman" w:hAnsi="Times New Roman" w:eastAsia="宋体" w:cs="Times New Roman"/>
                <w:sz w:val="28"/>
                <w:szCs w:val="28"/>
                <w:lang w:val="en-US" w:eastAsia="zh-CN"/>
              </w:rPr>
              <w:t>，期间生产设施运行正常，环保设施运行正常。根据现场调查及资料项目生产负荷统计结果见下表。</w:t>
            </w:r>
          </w:p>
          <w:p>
            <w:pPr>
              <w:pStyle w:val="2"/>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w:t>
            </w:r>
            <w:r>
              <w:rPr>
                <w:rFonts w:hint="eastAsia" w:ascii="Times New Roman" w:hAnsi="Times New Roman" w:cs="Times New Roman"/>
                <w:b/>
                <w:bCs/>
                <w:sz w:val="24"/>
                <w:szCs w:val="24"/>
                <w:lang w:val="en-US" w:eastAsia="zh-CN"/>
              </w:rPr>
              <w:t xml:space="preserve">12  </w:t>
            </w:r>
            <w:r>
              <w:rPr>
                <w:rFonts w:hint="default" w:ascii="Times New Roman" w:hAnsi="Times New Roman" w:eastAsia="宋体" w:cs="Times New Roman"/>
                <w:b/>
                <w:bCs/>
                <w:sz w:val="24"/>
                <w:szCs w:val="24"/>
                <w:lang w:val="en-US" w:eastAsia="zh-CN"/>
              </w:rPr>
              <w:t xml:space="preserve"> 验收期间生产情况表</w:t>
            </w:r>
          </w:p>
          <w:tbl>
            <w:tblPr>
              <w:tblStyle w:val="19"/>
              <w:tblW w:w="5000"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78"/>
              <w:gridCol w:w="1781"/>
              <w:gridCol w:w="1781"/>
              <w:gridCol w:w="1779"/>
              <w:gridCol w:w="17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日期</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设计处理量（</w:t>
                  </w:r>
                  <w:r>
                    <w:rPr>
                      <w:rFonts w:hint="default"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color w:val="auto"/>
                      <w:sz w:val="21"/>
                      <w:szCs w:val="21"/>
                      <w:vertAlign w:val="baseline"/>
                      <w:lang w:val="en-US" w:eastAsia="zh-CN"/>
                    </w:rPr>
                    <w:t>）</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实际处理量（</w:t>
                  </w:r>
                  <w:r>
                    <w:rPr>
                      <w:rFonts w:hint="default"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color w:val="auto"/>
                      <w:sz w:val="21"/>
                      <w:szCs w:val="21"/>
                      <w:vertAlign w:val="baseline"/>
                      <w:lang w:val="en-US" w:eastAsia="zh-CN"/>
                    </w:rPr>
                    <w:t>）</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负荷（%）</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平均负荷（%）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12月03日</w:t>
                  </w:r>
                </w:p>
              </w:tc>
              <w:tc>
                <w:tcPr>
                  <w:tcW w:w="1000" w:type="pct"/>
                  <w:vMerge w:val="restar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500</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426.5</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85.3</w:t>
                  </w:r>
                </w:p>
              </w:tc>
              <w:tc>
                <w:tcPr>
                  <w:tcW w:w="1000" w:type="pct"/>
                  <w:vMerge w:val="restar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84.95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12月04日</w:t>
                  </w:r>
                </w:p>
              </w:tc>
              <w:tc>
                <w:tcPr>
                  <w:tcW w:w="1000"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423.2</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84.6</w:t>
                  </w:r>
                </w:p>
              </w:tc>
              <w:tc>
                <w:tcPr>
                  <w:tcW w:w="1000"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p>
              </w:tc>
            </w:tr>
          </w:tbl>
          <w:p>
            <w:pPr>
              <w:pStyle w:val="2"/>
              <w:jc w:val="both"/>
              <w:rPr>
                <w:rFonts w:hint="default" w:ascii="Times New Roman" w:hAnsi="Times New Roman" w:eastAsia="宋体" w:cs="Times New Roman"/>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47"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验收监测结果：</w:t>
            </w:r>
          </w:p>
          <w:p>
            <w:pPr>
              <w:keepNext w:val="0"/>
              <w:keepLines w:val="0"/>
              <w:pageBreakBefore w:val="0"/>
              <w:kinsoku/>
              <w:wordWrap/>
              <w:overflowPunct/>
              <w:topLinePunct w:val="0"/>
              <w:bidi w:val="0"/>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1、验收监测期间气象记录</w:t>
            </w:r>
          </w:p>
          <w:p>
            <w:pPr>
              <w:keepNext w:val="0"/>
              <w:keepLines w:val="0"/>
              <w:pageBreakBefore w:val="0"/>
              <w:kinsoku/>
              <w:wordWrap/>
              <w:overflowPunct/>
              <w:topLinePunct w:val="0"/>
              <w:bidi w:val="0"/>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验收监测期间气象情况详见下表</w:t>
            </w:r>
            <w:r>
              <w:rPr>
                <w:rFonts w:hint="default" w:ascii="Times New Roman" w:hAnsi="Times New Roman" w:eastAsia="宋体" w:cs="Times New Roman"/>
                <w:sz w:val="28"/>
                <w:szCs w:val="28"/>
                <w:lang w:eastAsia="zh-CN"/>
              </w:rPr>
              <w:t>：</w:t>
            </w:r>
          </w:p>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eastAsia" w:cs="Times New Roman"/>
                <w:b/>
                <w:bCs/>
                <w:sz w:val="24"/>
                <w:szCs w:val="24"/>
                <w:lang w:val="en-US" w:eastAsia="zh-CN"/>
              </w:rPr>
              <w:t>13</w:t>
            </w:r>
            <w:r>
              <w:rPr>
                <w:rFonts w:hint="default" w:ascii="Times New Roman" w:hAnsi="Times New Roman" w:eastAsia="宋体" w:cs="Times New Roman"/>
                <w:b/>
                <w:bCs/>
                <w:sz w:val="24"/>
                <w:szCs w:val="24"/>
              </w:rPr>
              <w:t xml:space="preserve">  验收监测期间气象记录表</w:t>
            </w:r>
          </w:p>
          <w:tbl>
            <w:tblPr>
              <w:tblStyle w:val="18"/>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887"/>
              <w:gridCol w:w="826"/>
              <w:gridCol w:w="1459"/>
              <w:gridCol w:w="1459"/>
              <w:gridCol w:w="1489"/>
              <w:gridCol w:w="14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日期</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天气</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风向</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风速（m/s）</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温度(℃)</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气压(kPa)</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湿度</w:t>
                  </w:r>
                  <w:r>
                    <w:rPr>
                      <w:rFonts w:hint="default" w:ascii="Times New Roman" w:hAnsi="Times New Roman" w:cs="Times New Roman"/>
                      <w:kern w:val="0"/>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2020.</w:t>
                  </w:r>
                  <w:r>
                    <w:rPr>
                      <w:rFonts w:hint="default" w:ascii="Times New Roman" w:hAnsi="Times New Roman" w:cs="Times New Roman"/>
                      <w:color w:val="auto"/>
                      <w:sz w:val="21"/>
                      <w:szCs w:val="21"/>
                      <w:lang w:val="en-US" w:eastAsia="zh-CN"/>
                    </w:rPr>
                    <w:t>12.3</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阴</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北</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5.8</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101.7</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2020.</w:t>
                  </w:r>
                  <w:r>
                    <w:rPr>
                      <w:rFonts w:hint="default" w:ascii="Times New Roman" w:hAnsi="Times New Roman" w:cs="Times New Roman"/>
                      <w:color w:val="auto"/>
                      <w:sz w:val="21"/>
                      <w:szCs w:val="21"/>
                      <w:lang w:val="en-US" w:eastAsia="zh-CN"/>
                    </w:rPr>
                    <w:t>12.4</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多云</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北</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kern w:val="0"/>
                      <w:sz w:val="21"/>
                      <w:szCs w:val="21"/>
                      <w:highlight w:val="none"/>
                      <w:lang w:val="en-US" w:eastAsia="zh-CN"/>
                    </w:rPr>
                    <w:t>4.6</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102.6</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kern w:val="0"/>
                      <w:sz w:val="21"/>
                      <w:szCs w:val="21"/>
                      <w:highlight w:val="none"/>
                      <w:lang w:val="en-US" w:eastAsia="zh-CN"/>
                    </w:rPr>
                    <w:t>80</w:t>
                  </w:r>
                </w:p>
              </w:tc>
            </w:tr>
          </w:tbl>
          <w:p>
            <w:pPr>
              <w:pStyle w:val="5"/>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2、</w:t>
            </w:r>
            <w:r>
              <w:rPr>
                <w:rFonts w:hint="default" w:ascii="Times New Roman" w:hAnsi="Times New Roman" w:eastAsia="宋体" w:cs="Times New Roman"/>
                <w:b/>
                <w:bCs/>
                <w:sz w:val="28"/>
                <w:szCs w:val="28"/>
              </w:rPr>
              <w:t>废水监测结果及评价</w:t>
            </w:r>
          </w:p>
          <w:p>
            <w:pPr>
              <w:spacing w:line="360" w:lineRule="auto"/>
              <w:ind w:left="48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废水</w:t>
            </w:r>
            <w:r>
              <w:rPr>
                <w:rFonts w:hint="eastAsia" w:ascii="Times New Roman" w:hAnsi="Times New Roman" w:cs="Times New Roman"/>
                <w:sz w:val="28"/>
                <w:szCs w:val="28"/>
                <w:lang w:val="en-US" w:eastAsia="zh-CN"/>
              </w:rPr>
              <w:t>进水、出水</w:t>
            </w:r>
            <w:r>
              <w:rPr>
                <w:rFonts w:hint="default" w:ascii="Times New Roman" w:hAnsi="Times New Roman" w:eastAsia="宋体" w:cs="Times New Roman"/>
                <w:sz w:val="28"/>
                <w:szCs w:val="28"/>
                <w:lang w:eastAsia="zh-CN"/>
              </w:rPr>
              <w:t>水质监测结果见表</w:t>
            </w:r>
            <w:r>
              <w:rPr>
                <w:rFonts w:hint="eastAsia" w:cs="Times New Roman"/>
                <w:sz w:val="28"/>
                <w:szCs w:val="28"/>
                <w:lang w:val="en-US" w:eastAsia="zh-CN"/>
              </w:rPr>
              <w:t>14</w:t>
            </w:r>
            <w:r>
              <w:rPr>
                <w:rFonts w:hint="eastAsia" w:ascii="Times New Roman" w:hAnsi="Times New Roman" w:cs="Times New Roman"/>
                <w:sz w:val="28"/>
                <w:szCs w:val="28"/>
                <w:lang w:val="en-US" w:eastAsia="zh-CN"/>
              </w:rPr>
              <w:t>，表</w:t>
            </w:r>
            <w:r>
              <w:rPr>
                <w:rFonts w:hint="eastAsia" w:cs="Times New Roman"/>
                <w:sz w:val="28"/>
                <w:szCs w:val="28"/>
                <w:lang w:val="en-US" w:eastAsia="zh-CN"/>
              </w:rPr>
              <w:t>15</w:t>
            </w:r>
            <w:r>
              <w:rPr>
                <w:rFonts w:hint="default" w:ascii="Times New Roman" w:hAnsi="Times New Roman" w:eastAsia="宋体" w:cs="Times New Roman"/>
                <w:sz w:val="28"/>
                <w:szCs w:val="28"/>
                <w:lang w:val="en-US"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14</w:t>
            </w:r>
            <w:r>
              <w:rPr>
                <w:rFonts w:hint="default" w:ascii="Times New Roman" w:hAnsi="Times New Roman" w:eastAsia="宋体" w:cs="Times New Roman"/>
                <w:b/>
                <w:bCs/>
                <w:sz w:val="24"/>
                <w:szCs w:val="24"/>
                <w:lang w:eastAsia="zh-CN"/>
              </w:rPr>
              <w:t xml:space="preserve">  项目废水</w:t>
            </w:r>
            <w:r>
              <w:rPr>
                <w:rFonts w:hint="eastAsia" w:cs="Times New Roman"/>
                <w:b/>
                <w:bCs/>
                <w:sz w:val="24"/>
                <w:szCs w:val="24"/>
                <w:lang w:val="en-US" w:eastAsia="zh-CN"/>
              </w:rPr>
              <w:t>进水</w:t>
            </w:r>
            <w:r>
              <w:rPr>
                <w:rFonts w:hint="default" w:ascii="Times New Roman" w:hAnsi="Times New Roman" w:eastAsia="宋体" w:cs="Times New Roman"/>
                <w:b/>
                <w:bCs/>
                <w:sz w:val="24"/>
                <w:szCs w:val="24"/>
                <w:lang w:eastAsia="zh-CN"/>
              </w:rPr>
              <w:t>监测结果一览表</w:t>
            </w:r>
          </w:p>
          <w:tbl>
            <w:tblPr>
              <w:tblStyle w:val="18"/>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711"/>
              <w:gridCol w:w="1005"/>
              <w:gridCol w:w="983"/>
              <w:gridCol w:w="1024"/>
              <w:gridCol w:w="974"/>
              <w:gridCol w:w="974"/>
              <w:gridCol w:w="990"/>
              <w:gridCol w:w="1153"/>
              <w:gridCol w:w="108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点位</w:t>
                  </w:r>
                </w:p>
              </w:tc>
              <w:tc>
                <w:tcPr>
                  <w:tcW w:w="565"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w:t>
                  </w:r>
                </w:p>
              </w:tc>
              <w:tc>
                <w:tcPr>
                  <w:tcW w:w="552"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采样时间</w:t>
                  </w:r>
                </w:p>
              </w:tc>
              <w:tc>
                <w:tcPr>
                  <w:tcW w:w="575"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单位</w:t>
                  </w:r>
                </w:p>
              </w:tc>
              <w:tc>
                <w:tcPr>
                  <w:tcW w:w="2298" w:type="pct"/>
                  <w:gridSpan w:val="4"/>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检测频次及结果</w:t>
                  </w:r>
                </w:p>
              </w:tc>
              <w:tc>
                <w:tcPr>
                  <w:tcW w:w="608"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标准限值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4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第1次</w:t>
                  </w:r>
                </w:p>
              </w:tc>
              <w:tc>
                <w:tcPr>
                  <w:tcW w:w="54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第2次</w:t>
                  </w:r>
                </w:p>
              </w:tc>
              <w:tc>
                <w:tcPr>
                  <w:tcW w:w="556"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eastAsia="zh-CN"/>
                    </w:rPr>
                    <w:t>次</w:t>
                  </w:r>
                </w:p>
              </w:tc>
              <w:tc>
                <w:tcPr>
                  <w:tcW w:w="646"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次</w:t>
                  </w:r>
                </w:p>
              </w:tc>
              <w:tc>
                <w:tcPr>
                  <w:tcW w:w="60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p>
                  <w:pPr>
                    <w:widowControl/>
                    <w:contextualSpacing/>
                    <w:jc w:val="center"/>
                    <w:rPr>
                      <w:rFonts w:hint="default" w:ascii="Times New Roman" w:hAnsi="Times New Roman" w:eastAsia="宋体" w:cs="Times New Roman"/>
                      <w:sz w:val="21"/>
                      <w:szCs w:val="21"/>
                      <w:lang w:eastAsia="zh-CN"/>
                    </w:rPr>
                  </w:pPr>
                </w:p>
                <w:p>
                  <w:pPr>
                    <w:widowControl/>
                    <w:contextualSpacing/>
                    <w:jc w:val="center"/>
                    <w:rPr>
                      <w:rFonts w:hint="default" w:ascii="Times New Roman" w:hAnsi="Times New Roman" w:eastAsia="宋体" w:cs="Times New Roman"/>
                      <w:sz w:val="21"/>
                      <w:szCs w:val="21"/>
                      <w:lang w:eastAsia="zh-CN"/>
                    </w:rPr>
                  </w:pPr>
                </w:p>
                <w:p>
                  <w:pPr>
                    <w:widowControl/>
                    <w:contextualSpacing/>
                    <w:jc w:val="center"/>
                    <w:rPr>
                      <w:rFonts w:hint="default" w:ascii="Times New Roman" w:hAnsi="Times New Roman" w:eastAsia="宋体" w:cs="Times New Roman"/>
                      <w:sz w:val="21"/>
                      <w:szCs w:val="21"/>
                      <w:lang w:eastAsia="zh-CN"/>
                    </w:rPr>
                  </w:pPr>
                </w:p>
                <w:p>
                  <w:pPr>
                    <w:widowControl/>
                    <w:contextualSpacing/>
                    <w:jc w:val="center"/>
                    <w:rPr>
                      <w:rFonts w:hint="default" w:ascii="Times New Roman" w:hAnsi="Times New Roman" w:eastAsia="宋体" w:cs="Times New Roman"/>
                      <w:sz w:val="21"/>
                      <w:szCs w:val="21"/>
                      <w:lang w:eastAsia="zh-CN"/>
                    </w:rPr>
                  </w:pPr>
                </w:p>
                <w:p>
                  <w:pPr>
                    <w:widowControl/>
                    <w:contextualSpacing/>
                    <w:jc w:val="center"/>
                    <w:rPr>
                      <w:rFonts w:hint="default" w:ascii="Times New Roman" w:hAnsi="Times New Roman" w:eastAsia="宋体" w:cs="Times New Roman"/>
                      <w:sz w:val="21"/>
                      <w:szCs w:val="21"/>
                      <w:lang w:eastAsia="zh-CN"/>
                    </w:rPr>
                  </w:pPr>
                </w:p>
                <w:p>
                  <w:pPr>
                    <w:widowControl/>
                    <w:contextualSpacing/>
                    <w:jc w:val="center"/>
                    <w:rPr>
                      <w:rFonts w:hint="default" w:ascii="Times New Roman" w:hAnsi="Times New Roman" w:eastAsia="宋体" w:cs="Times New Roman"/>
                      <w:sz w:val="21"/>
                      <w:szCs w:val="21"/>
                      <w:lang w:eastAsia="zh-CN"/>
                    </w:rPr>
                  </w:pPr>
                </w:p>
                <w:p>
                  <w:pPr>
                    <w:widowControl/>
                    <w:contextualSpacing/>
                    <w:jc w:val="center"/>
                    <w:rPr>
                      <w:rFonts w:hint="default" w:ascii="Times New Roman" w:hAnsi="Times New Roman" w:eastAsia="宋体" w:cs="Times New Roman"/>
                      <w:sz w:val="21"/>
                      <w:szCs w:val="21"/>
                      <w:lang w:eastAsia="zh-CN"/>
                    </w:rPr>
                  </w:pPr>
                </w:p>
                <w:p>
                  <w:pPr>
                    <w:widowControl/>
                    <w:contextualSpacing/>
                    <w:jc w:val="center"/>
                    <w:rPr>
                      <w:rFonts w:hint="default" w:ascii="Times New Roman" w:hAnsi="Times New Roman" w:eastAsia="宋体" w:cs="Times New Roman"/>
                      <w:sz w:val="21"/>
                      <w:szCs w:val="21"/>
                      <w:lang w:eastAsia="zh-CN"/>
                    </w:rPr>
                  </w:pPr>
                  <w:r>
                    <w:rPr>
                      <w:rFonts w:hint="eastAsia" w:cs="Times New Roman"/>
                      <w:sz w:val="21"/>
                      <w:szCs w:val="21"/>
                      <w:lang w:eastAsia="zh-CN"/>
                    </w:rPr>
                    <w:t>废水（市政污水）进口</w:t>
                  </w: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PH</w:t>
                  </w:r>
                </w:p>
              </w:tc>
              <w:tc>
                <w:tcPr>
                  <w:tcW w:w="552"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12月03日</w:t>
                  </w:r>
                </w:p>
              </w:tc>
              <w:tc>
                <w:tcPr>
                  <w:tcW w:w="57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none"/>
                      <w:lang w:val="en-US" w:eastAsia="zh-CN"/>
                    </w:rPr>
                    <w:t>7.88</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7.85</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7.91</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7.81</w:t>
                  </w:r>
                </w:p>
              </w:tc>
              <w:tc>
                <w:tcPr>
                  <w:tcW w:w="608"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BOD</w:t>
                  </w:r>
                  <w:r>
                    <w:rPr>
                      <w:rFonts w:hint="default" w:ascii="Times New Roman" w:hAnsi="Times New Roman" w:eastAsia="宋体" w:cs="Times New Roman"/>
                      <w:kern w:val="0"/>
                      <w:sz w:val="21"/>
                      <w:szCs w:val="21"/>
                      <w:highlight w:val="none"/>
                      <w:vertAlign w:val="subscript"/>
                      <w:lang w:val="en-US" w:eastAsia="zh-CN"/>
                    </w:rPr>
                    <w:t>5</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highlight w:val="yellow"/>
                      <w:lang w:val="en-US" w:eastAsia="zh-CN" w:bidi="ar-SA"/>
                    </w:rPr>
                  </w:pPr>
                  <w:r>
                    <w:rPr>
                      <w:rFonts w:hint="default" w:ascii="Times New Roman" w:hAnsi="Times New Roman" w:eastAsia="宋体" w:cs="Times New Roman"/>
                      <w:kern w:val="0"/>
                      <w:sz w:val="21"/>
                      <w:szCs w:val="21"/>
                      <w:highlight w:val="none"/>
                      <w:lang w:val="en-US" w:eastAsia="zh-CN"/>
                    </w:rPr>
                    <w:t>29.5</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28.0</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28.9</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30.9</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SS</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34</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38</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36</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34</w:t>
                  </w:r>
                </w:p>
              </w:tc>
              <w:tc>
                <w:tcPr>
                  <w:tcW w:w="608"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动植物油</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1.78</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1.75</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1.68</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1.64</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石油类</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0.04（L）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0.04（L）</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0.04（L）</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0.04（L）</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LAS</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3.05</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3.00</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3.02</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3.04</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TN</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64.4</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52.4</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51.2</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51.2</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TP</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5.58</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5.56</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5.52</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5.40</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色度</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倍</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40</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40</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40</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40</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粪大肠菌群数</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CFU/L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5.4×10</w:t>
                  </w:r>
                  <w:r>
                    <w:rPr>
                      <w:rFonts w:hint="default" w:ascii="Times New Roman" w:hAnsi="Times New Roman" w:eastAsia="宋体" w:cs="Times New Roman"/>
                      <w:kern w:val="0"/>
                      <w:sz w:val="21"/>
                      <w:szCs w:val="21"/>
                      <w:vertAlign w:val="superscript"/>
                      <w:lang w:val="en-US" w:eastAsia="zh-CN"/>
                    </w:rPr>
                    <w:t>5</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3.5×10</w:t>
                  </w:r>
                  <w:r>
                    <w:rPr>
                      <w:rFonts w:hint="default" w:ascii="Times New Roman" w:hAnsi="Times New Roman" w:eastAsia="宋体" w:cs="Times New Roman"/>
                      <w:kern w:val="0"/>
                      <w:sz w:val="21"/>
                      <w:szCs w:val="21"/>
                      <w:vertAlign w:val="superscript"/>
                      <w:lang w:val="en-US" w:eastAsia="zh-CN"/>
                    </w:rPr>
                    <w:t>5</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4.3×10</w:t>
                  </w:r>
                  <w:r>
                    <w:rPr>
                      <w:rFonts w:hint="default" w:ascii="Times New Roman" w:hAnsi="Times New Roman" w:eastAsia="宋体" w:cs="Times New Roman"/>
                      <w:kern w:val="0"/>
                      <w:sz w:val="21"/>
                      <w:szCs w:val="21"/>
                      <w:vertAlign w:val="superscript"/>
                      <w:lang w:val="en-US" w:eastAsia="zh-CN"/>
                    </w:rPr>
                    <w:t>5</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3.5×10</w:t>
                  </w:r>
                  <w:r>
                    <w:rPr>
                      <w:rFonts w:hint="default" w:ascii="Times New Roman" w:hAnsi="Times New Roman" w:eastAsia="宋体" w:cs="Times New Roman"/>
                      <w:kern w:val="0"/>
                      <w:sz w:val="21"/>
                      <w:szCs w:val="21"/>
                      <w:vertAlign w:val="superscript"/>
                      <w:lang w:val="en-US" w:eastAsia="zh-CN"/>
                    </w:rPr>
                    <w:t>5</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COD</w:t>
                  </w:r>
                  <w:r>
                    <w:rPr>
                      <w:rFonts w:hint="default" w:ascii="Times New Roman" w:hAnsi="Times New Roman" w:eastAsia="宋体" w:cs="Times New Roman"/>
                      <w:kern w:val="0"/>
                      <w:sz w:val="21"/>
                      <w:szCs w:val="21"/>
                      <w:highlight w:val="none"/>
                      <w:lang w:val="en-US" w:eastAsia="zh-CN"/>
                    </w:rPr>
                    <w:t>cr</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114</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108</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111</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119</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氨氮</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37.8</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37.3</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37.9</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37.5</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PH</w:t>
                  </w:r>
                </w:p>
              </w:tc>
              <w:tc>
                <w:tcPr>
                  <w:tcW w:w="552"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12月04日</w:t>
                  </w:r>
                </w:p>
              </w:tc>
              <w:tc>
                <w:tcPr>
                  <w:tcW w:w="57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7.85</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7.93</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7.72</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7.81</w:t>
                  </w:r>
                </w:p>
              </w:tc>
              <w:tc>
                <w:tcPr>
                  <w:tcW w:w="608"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BOD</w:t>
                  </w:r>
                  <w:r>
                    <w:rPr>
                      <w:rFonts w:hint="default" w:ascii="Times New Roman" w:hAnsi="Times New Roman" w:eastAsia="宋体" w:cs="Times New Roman"/>
                      <w:kern w:val="0"/>
                      <w:sz w:val="21"/>
                      <w:szCs w:val="21"/>
                      <w:highlight w:val="none"/>
                      <w:vertAlign w:val="subscript"/>
                      <w:lang w:val="en-US" w:eastAsia="zh-CN"/>
                    </w:rPr>
                    <w:t>5</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39.3</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34.4</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39.8</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31.7</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SS</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33</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36</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34</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36</w:t>
                  </w:r>
                </w:p>
              </w:tc>
              <w:tc>
                <w:tcPr>
                  <w:tcW w:w="608"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动植物油</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1.46</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1.51</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1.57</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1.83</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石油类</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0.43</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0.38</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0.29</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0.04（L）</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LAS</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3.02</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2.99</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3.00</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3.05</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TN</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51.8</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51.2</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50.6</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52.4</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TP</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5.26</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5.23</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5.34</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5.30</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色度</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倍</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40</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40</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40</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40</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粪大肠菌群数</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CFU/L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4.3×10</w:t>
                  </w:r>
                  <w:r>
                    <w:rPr>
                      <w:rFonts w:hint="default" w:ascii="Times New Roman" w:hAnsi="Times New Roman" w:eastAsia="宋体" w:cs="Times New Roman"/>
                      <w:kern w:val="0"/>
                      <w:sz w:val="21"/>
                      <w:szCs w:val="21"/>
                      <w:vertAlign w:val="superscript"/>
                      <w:lang w:val="en-US" w:eastAsia="zh-CN"/>
                    </w:rPr>
                    <w:t>5</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3.5×10</w:t>
                  </w:r>
                  <w:r>
                    <w:rPr>
                      <w:rFonts w:hint="default" w:ascii="Times New Roman" w:hAnsi="Times New Roman" w:eastAsia="宋体" w:cs="Times New Roman"/>
                      <w:kern w:val="0"/>
                      <w:sz w:val="21"/>
                      <w:szCs w:val="21"/>
                      <w:vertAlign w:val="superscript"/>
                      <w:lang w:val="en-US" w:eastAsia="zh-CN"/>
                    </w:rPr>
                    <w:t>5</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2.4×10</w:t>
                  </w:r>
                  <w:r>
                    <w:rPr>
                      <w:rFonts w:hint="default" w:ascii="Times New Roman" w:hAnsi="Times New Roman" w:eastAsia="宋体" w:cs="Times New Roman"/>
                      <w:kern w:val="0"/>
                      <w:sz w:val="21"/>
                      <w:szCs w:val="21"/>
                      <w:vertAlign w:val="superscript"/>
                      <w:lang w:val="en-US" w:eastAsia="zh-CN"/>
                    </w:rPr>
                    <w:t>5</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3.5×10</w:t>
                  </w:r>
                  <w:r>
                    <w:rPr>
                      <w:rFonts w:hint="default" w:ascii="Times New Roman" w:hAnsi="Times New Roman" w:eastAsia="宋体" w:cs="Times New Roman"/>
                      <w:kern w:val="0"/>
                      <w:sz w:val="21"/>
                      <w:szCs w:val="21"/>
                      <w:vertAlign w:val="superscript"/>
                      <w:lang w:val="en-US" w:eastAsia="zh-CN"/>
                    </w:rPr>
                    <w:t>5</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COD</w:t>
                  </w:r>
                  <w:r>
                    <w:rPr>
                      <w:rFonts w:hint="default" w:ascii="Times New Roman" w:hAnsi="Times New Roman" w:eastAsia="宋体" w:cs="Times New Roman"/>
                      <w:kern w:val="0"/>
                      <w:sz w:val="21"/>
                      <w:szCs w:val="21"/>
                      <w:highlight w:val="none"/>
                      <w:lang w:val="en-US" w:eastAsia="zh-CN"/>
                    </w:rPr>
                    <w:t>cr</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123</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115</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130</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109</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0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5" w:type="pct"/>
                  <w:tcBorders>
                    <w:tl2br w:val="nil"/>
                    <w:tr2bl w:val="nil"/>
                  </w:tcBorders>
                  <w:vAlign w:val="center"/>
                </w:tcPr>
                <w:p>
                  <w:pPr>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氨氮</w:t>
                  </w:r>
                </w:p>
              </w:tc>
              <w:tc>
                <w:tcPr>
                  <w:tcW w:w="55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5"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38.0</w:t>
                  </w:r>
                </w:p>
              </w:tc>
              <w:tc>
                <w:tcPr>
                  <w:tcW w:w="54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37.5</w:t>
                  </w:r>
                </w:p>
              </w:tc>
              <w:tc>
                <w:tcPr>
                  <w:tcW w:w="55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38.0</w:t>
                  </w:r>
                </w:p>
              </w:tc>
              <w:tc>
                <w:tcPr>
                  <w:tcW w:w="646"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37.6</w:t>
                  </w:r>
                </w:p>
              </w:tc>
              <w:tc>
                <w:tcPr>
                  <w:tcW w:w="6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bl>
          <w:p>
            <w:pPr>
              <w:jc w:val="both"/>
              <w:rPr>
                <w:rFonts w:hint="default"/>
                <w:lang w:eastAsia="zh-CN"/>
              </w:rPr>
            </w:pP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15</w:t>
            </w:r>
            <w:r>
              <w:rPr>
                <w:rFonts w:hint="default" w:ascii="Times New Roman" w:hAnsi="Times New Roman" w:eastAsia="宋体" w:cs="Times New Roman"/>
                <w:b/>
                <w:bCs/>
                <w:sz w:val="24"/>
                <w:szCs w:val="24"/>
                <w:lang w:eastAsia="zh-CN"/>
              </w:rPr>
              <w:t xml:space="preserve">  项目废水</w:t>
            </w:r>
            <w:r>
              <w:rPr>
                <w:rFonts w:hint="eastAsia" w:ascii="Times New Roman" w:hAnsi="Times New Roman" w:cs="Times New Roman"/>
                <w:b/>
                <w:bCs/>
                <w:sz w:val="24"/>
                <w:szCs w:val="24"/>
                <w:lang w:val="en-US" w:eastAsia="zh-CN"/>
              </w:rPr>
              <w:t>出水口</w:t>
            </w:r>
            <w:r>
              <w:rPr>
                <w:rFonts w:hint="default" w:ascii="Times New Roman" w:hAnsi="Times New Roman" w:eastAsia="宋体" w:cs="Times New Roman"/>
                <w:b/>
                <w:bCs/>
                <w:sz w:val="24"/>
                <w:szCs w:val="24"/>
                <w:lang w:eastAsia="zh-CN"/>
              </w:rPr>
              <w:t>监测结果一览表</w:t>
            </w:r>
          </w:p>
          <w:tbl>
            <w:tblPr>
              <w:tblStyle w:val="18"/>
              <w:tblW w:w="4997" w:type="pct"/>
              <w:tblInd w:w="-1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40"/>
              <w:gridCol w:w="1314"/>
              <w:gridCol w:w="1282"/>
              <w:gridCol w:w="1339"/>
              <w:gridCol w:w="1143"/>
              <w:gridCol w:w="1408"/>
              <w:gridCol w:w="147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1122" w:hRule="atLeast"/>
              </w:trPr>
              <w:tc>
                <w:tcPr>
                  <w:tcW w:w="528"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w:t>
                  </w:r>
                </w:p>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点位</w:t>
                  </w:r>
                </w:p>
              </w:tc>
              <w:tc>
                <w:tcPr>
                  <w:tcW w:w="738"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w:t>
                  </w:r>
                </w:p>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w:t>
                  </w:r>
                </w:p>
              </w:tc>
              <w:tc>
                <w:tcPr>
                  <w:tcW w:w="720"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采样时间</w:t>
                  </w: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单位</w:t>
                  </w:r>
                </w:p>
              </w:tc>
              <w:tc>
                <w:tcPr>
                  <w:tcW w:w="64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检测结果</w:t>
                  </w:r>
                </w:p>
              </w:tc>
              <w:tc>
                <w:tcPr>
                  <w:tcW w:w="791"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标准限值</w:t>
                  </w:r>
                </w:p>
              </w:tc>
              <w:tc>
                <w:tcPr>
                  <w:tcW w:w="826"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528" w:type="pct"/>
                  <w:vMerge w:val="restar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eastAsia" w:cs="Times New Roman"/>
                      <w:sz w:val="21"/>
                      <w:szCs w:val="21"/>
                      <w:lang w:eastAsia="zh-CN"/>
                    </w:rPr>
                    <w:t>废水（市政污水）进口</w:t>
                  </w: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p>
              </w:tc>
              <w:tc>
                <w:tcPr>
                  <w:tcW w:w="720" w:type="pct"/>
                  <w:vMerge w:val="restart"/>
                  <w:tcBorders>
                    <w:tl2br w:val="nil"/>
                    <w:tr2bl w:val="nil"/>
                  </w:tcBorders>
                  <w:vAlign w:val="center"/>
                </w:tcPr>
                <w:p>
                  <w:pPr>
                    <w:widowControl/>
                    <w:spacing w:line="240" w:lineRule="auto"/>
                    <w:contextualSpacing/>
                    <w:jc w:val="center"/>
                    <w:rPr>
                      <w:rFonts w:hint="default" w:ascii="Times New Roman" w:hAnsi="Times New Roman" w:eastAsia="宋体" w:cs="Times New Roman"/>
                      <w:color w:val="auto"/>
                      <w:sz w:val="21"/>
                      <w:szCs w:val="21"/>
                      <w:lang w:val="en-US" w:eastAsia="zh-CN"/>
                    </w:rPr>
                  </w:pPr>
                </w:p>
                <w:p>
                  <w:pPr>
                    <w:widowControl/>
                    <w:spacing w:line="240" w:lineRule="auto"/>
                    <w:contextualSpacing/>
                    <w:jc w:val="center"/>
                    <w:rPr>
                      <w:rFonts w:hint="default" w:ascii="Times New Roman" w:hAnsi="Times New Roman" w:eastAsia="宋体" w:cs="Times New Roman"/>
                      <w:color w:val="auto"/>
                      <w:sz w:val="21"/>
                      <w:szCs w:val="21"/>
                      <w:lang w:val="en-US" w:eastAsia="zh-CN"/>
                    </w:rPr>
                  </w:pPr>
                </w:p>
                <w:p>
                  <w:pPr>
                    <w:widowControl/>
                    <w:spacing w:line="240" w:lineRule="auto"/>
                    <w:contextualSpacing/>
                    <w:jc w:val="center"/>
                    <w:rPr>
                      <w:rFonts w:hint="default" w:ascii="Times New Roman" w:hAnsi="Times New Roman" w:eastAsia="宋体" w:cs="Times New Roman"/>
                      <w:color w:val="auto"/>
                      <w:sz w:val="21"/>
                      <w:szCs w:val="21"/>
                      <w:lang w:val="en-US" w:eastAsia="zh-CN"/>
                    </w:rPr>
                  </w:pPr>
                </w:p>
                <w:p>
                  <w:pPr>
                    <w:widowControl/>
                    <w:spacing w:line="240" w:lineRule="auto"/>
                    <w:contextualSpacing/>
                    <w:jc w:val="center"/>
                    <w:rPr>
                      <w:rFonts w:hint="default" w:ascii="Times New Roman" w:hAnsi="Times New Roman" w:eastAsia="宋体" w:cs="Times New Roman"/>
                      <w:color w:val="auto"/>
                      <w:sz w:val="21"/>
                      <w:szCs w:val="21"/>
                      <w:lang w:val="en-US" w:eastAsia="zh-CN"/>
                    </w:rPr>
                  </w:pPr>
                </w:p>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auto"/>
                      <w:sz w:val="21"/>
                      <w:szCs w:val="21"/>
                      <w:lang w:val="en-US" w:eastAsia="zh-CN"/>
                    </w:rPr>
                    <w:t>12月03日</w:t>
                  </w: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1143" w:type="dxa"/>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kern w:val="0"/>
                      <w:sz w:val="21"/>
                      <w:szCs w:val="21"/>
                      <w:lang w:val="en-US" w:eastAsia="zh-CN"/>
                    </w:rPr>
                    <w:t>7.45</w:t>
                  </w:r>
                </w:p>
              </w:tc>
              <w:tc>
                <w:tcPr>
                  <w:tcW w:w="791" w:type="pct"/>
                  <w:tcBorders>
                    <w:tl2br w:val="nil"/>
                    <w:tr2bl w:val="nil"/>
                  </w:tcBorders>
                  <w:vAlign w:val="center"/>
                </w:tcPr>
                <w:p>
                  <w:pPr>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6-9</w:t>
                  </w:r>
                </w:p>
              </w:tc>
              <w:tc>
                <w:tcPr>
                  <w:tcW w:w="826" w:type="pct"/>
                  <w:vMerge w:val="restart"/>
                  <w:tcBorders>
                    <w:tl2br w:val="nil"/>
                    <w:tr2bl w:val="nil"/>
                  </w:tcBorders>
                  <w:vAlign w:val="center"/>
                </w:tcPr>
                <w:p>
                  <w:pPr>
                    <w:spacing w:line="240" w:lineRule="auto"/>
                    <w:contextualSpacing/>
                    <w:jc w:val="center"/>
                    <w:textAlignment w:val="center"/>
                    <w:rPr>
                      <w:rFonts w:hint="default" w:ascii="Times New Roman" w:hAnsi="Times New Roman" w:eastAsia="宋体" w:cs="Times New Roman"/>
                      <w:sz w:val="21"/>
                      <w:szCs w:val="21"/>
                      <w:lang w:eastAsia="zh-CN"/>
                    </w:rPr>
                  </w:pPr>
                </w:p>
                <w:p>
                  <w:pPr>
                    <w:spacing w:line="240" w:lineRule="auto"/>
                    <w:contextualSpacing/>
                    <w:jc w:val="center"/>
                    <w:textAlignment w:val="center"/>
                    <w:rPr>
                      <w:rFonts w:hint="default" w:ascii="Times New Roman" w:hAnsi="Times New Roman" w:eastAsia="宋体" w:cs="Times New Roman"/>
                      <w:sz w:val="21"/>
                      <w:szCs w:val="21"/>
                      <w:lang w:eastAsia="zh-CN"/>
                    </w:rPr>
                  </w:pPr>
                </w:p>
                <w:p>
                  <w:pPr>
                    <w:spacing w:line="240" w:lineRule="auto"/>
                    <w:contextualSpacing/>
                    <w:jc w:val="center"/>
                    <w:textAlignment w:val="center"/>
                    <w:rPr>
                      <w:rFonts w:hint="default" w:ascii="Times New Roman" w:hAnsi="Times New Roman" w:eastAsia="宋体" w:cs="Times New Roman"/>
                      <w:sz w:val="21"/>
                      <w:szCs w:val="21"/>
                      <w:lang w:eastAsia="zh-CN"/>
                    </w:rPr>
                  </w:pPr>
                </w:p>
                <w:p>
                  <w:pPr>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每</w:t>
                  </w:r>
                  <w:r>
                    <w:rPr>
                      <w:rFonts w:hint="default" w:ascii="Times New Roman" w:hAnsi="Times New Roman" w:eastAsia="宋体" w:cs="Times New Roman"/>
                      <w:sz w:val="21"/>
                      <w:szCs w:val="21"/>
                      <w:lang w:val="en-US" w:eastAsia="zh-CN"/>
                    </w:rPr>
                    <w:t>2小时取一次样，共计12个水样，测量混合水样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1143"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3.4</w:t>
                  </w:r>
                </w:p>
              </w:tc>
              <w:tc>
                <w:tcPr>
                  <w:tcW w:w="791"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88"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SS</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1143"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6</w:t>
                  </w:r>
                </w:p>
              </w:tc>
              <w:tc>
                <w:tcPr>
                  <w:tcW w:w="791" w:type="pct"/>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48"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动植物油</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1143"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0.04（L）</w:t>
                  </w:r>
                </w:p>
              </w:tc>
              <w:tc>
                <w:tcPr>
                  <w:tcW w:w="791"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石油类</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1143"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0.04（L）</w:t>
                  </w:r>
                </w:p>
              </w:tc>
              <w:tc>
                <w:tcPr>
                  <w:tcW w:w="791" w:type="pct"/>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18"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LAS</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1143"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0.17</w:t>
                  </w:r>
                </w:p>
              </w:tc>
              <w:tc>
                <w:tcPr>
                  <w:tcW w:w="791"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3"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TN</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1143"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9.80</w:t>
                  </w:r>
                </w:p>
              </w:tc>
              <w:tc>
                <w:tcPr>
                  <w:tcW w:w="791" w:type="pct"/>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TP</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1143"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0.40</w:t>
                  </w:r>
                </w:p>
              </w:tc>
              <w:tc>
                <w:tcPr>
                  <w:tcW w:w="791"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3"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色度</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倍</w:t>
                  </w:r>
                </w:p>
              </w:tc>
              <w:tc>
                <w:tcPr>
                  <w:tcW w:w="1143" w:type="dxa"/>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kern w:val="0"/>
                      <w:sz w:val="21"/>
                      <w:szCs w:val="21"/>
                      <w:lang w:val="en-US" w:eastAsia="zh-CN"/>
                    </w:rPr>
                    <w:t>20</w:t>
                  </w:r>
                </w:p>
              </w:tc>
              <w:tc>
                <w:tcPr>
                  <w:tcW w:w="791" w:type="pct"/>
                  <w:tcBorders>
                    <w:tl2br w:val="nil"/>
                    <w:tr2bl w:val="nil"/>
                  </w:tcBorders>
                  <w:vAlign w:val="center"/>
                </w:tcPr>
                <w:p>
                  <w:pPr>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826" w:type="pct"/>
                  <w:vMerge w:val="continue"/>
                  <w:tcBorders>
                    <w:tl2br w:val="nil"/>
                    <w:tr2bl w:val="nil"/>
                  </w:tcBorders>
                  <w:vAlign w:val="center"/>
                </w:tcPr>
                <w:p>
                  <w:pPr>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48"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粪大肠菌群</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CFU/L</w:t>
                  </w:r>
                </w:p>
              </w:tc>
              <w:tc>
                <w:tcPr>
                  <w:tcW w:w="1143"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520</w:t>
                  </w:r>
                </w:p>
              </w:tc>
              <w:tc>
                <w:tcPr>
                  <w:tcW w:w="791" w:type="pct"/>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3"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1143" w:type="dxa"/>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kern w:val="0"/>
                      <w:sz w:val="21"/>
                      <w:szCs w:val="21"/>
                      <w:lang w:val="en-US" w:eastAsia="zh-CN"/>
                    </w:rPr>
                    <w:t>13</w:t>
                  </w:r>
                </w:p>
              </w:tc>
              <w:tc>
                <w:tcPr>
                  <w:tcW w:w="791" w:type="pct"/>
                  <w:tcBorders>
                    <w:tl2br w:val="nil"/>
                    <w:tr2bl w:val="nil"/>
                  </w:tcBorders>
                  <w:vAlign w:val="center"/>
                </w:tcPr>
                <w:p>
                  <w:pPr>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826" w:type="pct"/>
                  <w:vMerge w:val="continue"/>
                  <w:tcBorders>
                    <w:tl2br w:val="nil"/>
                    <w:tr2bl w:val="nil"/>
                  </w:tcBorders>
                  <w:vAlign w:val="center"/>
                </w:tcPr>
                <w:p>
                  <w:pPr>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18"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氨氮</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1143" w:type="dxa"/>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kern w:val="0"/>
                      <w:sz w:val="21"/>
                      <w:szCs w:val="21"/>
                      <w:lang w:val="en-US" w:eastAsia="zh-CN"/>
                    </w:rPr>
                    <w:t>1.265</w:t>
                  </w:r>
                </w:p>
              </w:tc>
              <w:tc>
                <w:tcPr>
                  <w:tcW w:w="791"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826"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14" w:hRule="atLeast"/>
              </w:trPr>
              <w:tc>
                <w:tcPr>
                  <w:tcW w:w="528" w:type="pct"/>
                  <w:vMerge w:val="restar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污水处理厂排放口</w:t>
                  </w: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p>
              </w:tc>
              <w:tc>
                <w:tcPr>
                  <w:tcW w:w="720" w:type="pct"/>
                  <w:vMerge w:val="restar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auto"/>
                      <w:sz w:val="21"/>
                      <w:szCs w:val="21"/>
                      <w:lang w:val="en-US" w:eastAsia="zh-CN"/>
                    </w:rPr>
                    <w:t>12月04日</w:t>
                  </w: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7.52</w:t>
                  </w:r>
                </w:p>
              </w:tc>
              <w:tc>
                <w:tcPr>
                  <w:tcW w:w="791" w:type="pct"/>
                  <w:tcBorders>
                    <w:tl2br w:val="nil"/>
                    <w:tr2bl w:val="nil"/>
                  </w:tcBorders>
                  <w:vAlign w:val="center"/>
                </w:tcPr>
                <w:p>
                  <w:pPr>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6-9</w:t>
                  </w:r>
                </w:p>
              </w:tc>
              <w:tc>
                <w:tcPr>
                  <w:tcW w:w="826" w:type="pct"/>
                  <w:vMerge w:val="restar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每</w:t>
                  </w:r>
                  <w:r>
                    <w:rPr>
                      <w:rFonts w:hint="default" w:ascii="Times New Roman" w:hAnsi="Times New Roman" w:eastAsia="宋体" w:cs="Times New Roman"/>
                      <w:sz w:val="21"/>
                      <w:szCs w:val="21"/>
                      <w:lang w:val="en-US" w:eastAsia="zh-CN"/>
                    </w:rPr>
                    <w:t>2小时取一次样，共计12个水样，测量混合水样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9"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4.7</w:t>
                  </w:r>
                </w:p>
              </w:tc>
              <w:tc>
                <w:tcPr>
                  <w:tcW w:w="791"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9"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SS</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8</w:t>
                  </w:r>
                </w:p>
              </w:tc>
              <w:tc>
                <w:tcPr>
                  <w:tcW w:w="791" w:type="pct"/>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动植物油</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0.04（L）</w:t>
                  </w:r>
                </w:p>
              </w:tc>
              <w:tc>
                <w:tcPr>
                  <w:tcW w:w="791"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石油类</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0.04（L）</w:t>
                  </w:r>
                </w:p>
              </w:tc>
              <w:tc>
                <w:tcPr>
                  <w:tcW w:w="791" w:type="pct"/>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LAS</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0.17</w:t>
                  </w:r>
                </w:p>
              </w:tc>
              <w:tc>
                <w:tcPr>
                  <w:tcW w:w="791"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TN</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9.80</w:t>
                  </w:r>
                </w:p>
              </w:tc>
              <w:tc>
                <w:tcPr>
                  <w:tcW w:w="791" w:type="pct"/>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TP</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0.43</w:t>
                  </w:r>
                </w:p>
              </w:tc>
              <w:tc>
                <w:tcPr>
                  <w:tcW w:w="791"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74"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色度</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倍</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16</w:t>
                  </w:r>
                </w:p>
              </w:tc>
              <w:tc>
                <w:tcPr>
                  <w:tcW w:w="791" w:type="pct"/>
                  <w:tcBorders>
                    <w:tl2br w:val="nil"/>
                    <w:tr2bl w:val="nil"/>
                  </w:tcBorders>
                  <w:vAlign w:val="center"/>
                </w:tcPr>
                <w:p>
                  <w:pPr>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粪大肠菌群</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CFU/L</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390</w:t>
                  </w:r>
                </w:p>
              </w:tc>
              <w:tc>
                <w:tcPr>
                  <w:tcW w:w="791" w:type="pct"/>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18</w:t>
                  </w:r>
                </w:p>
              </w:tc>
              <w:tc>
                <w:tcPr>
                  <w:tcW w:w="791" w:type="pct"/>
                  <w:tcBorders>
                    <w:tl2br w:val="nil"/>
                    <w:tr2bl w:val="nil"/>
                  </w:tcBorders>
                  <w:vAlign w:val="center"/>
                </w:tcPr>
                <w:p>
                  <w:pPr>
                    <w:spacing w:line="240" w:lineRule="auto"/>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氨氮</w:t>
                  </w:r>
                </w:p>
              </w:tc>
              <w:tc>
                <w:tcPr>
                  <w:tcW w:w="720" w:type="pct"/>
                  <w:vMerge w:val="continue"/>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1.24</w:t>
                  </w:r>
                </w:p>
              </w:tc>
              <w:tc>
                <w:tcPr>
                  <w:tcW w:w="791" w:type="pct"/>
                  <w:tcBorders>
                    <w:tl2br w:val="nil"/>
                    <w:tr2bl w:val="nil"/>
                  </w:tcBorders>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826" w:type="pct"/>
                  <w:vMerge w:val="continue"/>
                  <w:tcBorders>
                    <w:tl2br w:val="nil"/>
                    <w:tr2bl w:val="nil"/>
                  </w:tcBorders>
                  <w:vAlign w:val="center"/>
                </w:tcPr>
                <w:p>
                  <w:pPr>
                    <w:widowControl/>
                    <w:spacing w:line="240" w:lineRule="auto"/>
                    <w:contextualSpacing/>
                    <w:jc w:val="center"/>
                    <w:textAlignment w:val="center"/>
                    <w:rPr>
                      <w:rFonts w:hint="default" w:ascii="Times New Roman" w:hAnsi="Times New Roman" w:eastAsia="宋体" w:cs="Times New Roman"/>
                      <w:sz w:val="21"/>
                      <w:szCs w:val="21"/>
                      <w:lang w:eastAsia="zh-CN"/>
                    </w:rPr>
                  </w:pPr>
                </w:p>
              </w:tc>
            </w:tr>
          </w:tbl>
          <w:p>
            <w:pPr>
              <w:pStyle w:val="27"/>
              <w:spacing w:before="156" w:beforeLines="50" w:after="156" w:afterLines="50"/>
              <w:rPr>
                <w:rFonts w:hint="default" w:ascii="Times New Roman" w:hAnsi="Times New Roman" w:eastAsia="宋体" w:cs="Times New Roman"/>
                <w:b/>
                <w:bCs/>
                <w:sz w:val="24"/>
                <w:szCs w:val="24"/>
                <w:lang w:eastAsia="zh-CN"/>
              </w:rPr>
            </w:pPr>
            <w:r>
              <w:rPr>
                <w:rFonts w:hint="eastAsia" w:ascii="Times New Roman" w:hAnsi="Times New Roman" w:eastAsia="宋体" w:cs="Times New Roman"/>
                <w:b/>
                <w:bCs/>
                <w:sz w:val="24"/>
                <w:szCs w:val="24"/>
                <w:lang w:eastAsia="zh-CN"/>
              </w:rPr>
              <w:t>表</w:t>
            </w:r>
            <w:r>
              <w:rPr>
                <w:rFonts w:hint="eastAsia" w:cs="Times New Roman"/>
                <w:b/>
                <w:bCs/>
                <w:sz w:val="24"/>
                <w:szCs w:val="24"/>
                <w:lang w:val="en-US" w:eastAsia="zh-CN"/>
              </w:rPr>
              <w:t xml:space="preserve">16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lang w:eastAsia="zh-CN"/>
              </w:rPr>
              <w:t>污水处理工程处理效率</w:t>
            </w:r>
            <w:r>
              <w:rPr>
                <w:rFonts w:hint="default" w:ascii="Times New Roman" w:hAnsi="Times New Roman" w:eastAsia="宋体" w:cs="Times New Roman"/>
                <w:b/>
                <w:bCs/>
                <w:sz w:val="24"/>
                <w:szCs w:val="24"/>
                <w:lang w:val="en-US" w:eastAsia="zh-CN"/>
              </w:rPr>
              <w:t>表</w:t>
            </w:r>
          </w:p>
          <w:tbl>
            <w:tblPr>
              <w:tblStyle w:val="19"/>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1"/>
              <w:gridCol w:w="1935"/>
              <w:gridCol w:w="1065"/>
              <w:gridCol w:w="1035"/>
              <w:gridCol w:w="945"/>
              <w:gridCol w:w="1045"/>
              <w:gridCol w:w="965"/>
              <w:gridCol w:w="9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562"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采样时间</w:t>
                  </w:r>
                </w:p>
              </w:tc>
              <w:tc>
                <w:tcPr>
                  <w:tcW w:w="1087"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采样点位</w:t>
                  </w:r>
                </w:p>
              </w:tc>
              <w:tc>
                <w:tcPr>
                  <w:tcW w:w="3349" w:type="pct"/>
                  <w:gridSpan w:val="6"/>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检测项目及结果</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lang w:eastAsia="zh-CN"/>
                    </w:rPr>
                    <w:t>单位: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6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1087"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9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CODcr</w:t>
                  </w:r>
                </w:p>
              </w:tc>
              <w:tc>
                <w:tcPr>
                  <w:tcW w:w="58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氨氮</w:t>
                  </w:r>
                </w:p>
              </w:tc>
              <w:tc>
                <w:tcPr>
                  <w:tcW w:w="53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TP</w:t>
                  </w: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TN</w:t>
                  </w:r>
                </w:p>
              </w:tc>
              <w:tc>
                <w:tcPr>
                  <w:tcW w:w="54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p>
              </w:tc>
              <w:tc>
                <w:tcPr>
                  <w:tcW w:w="5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62" w:type="pct"/>
                  <w:vMerge w:val="restar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2020年</w:t>
                  </w:r>
                </w:p>
                <w:p>
                  <w:pPr>
                    <w:widowControl/>
                    <w:contextualSpacing/>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12月3日</w:t>
                  </w:r>
                </w:p>
              </w:tc>
              <w:tc>
                <w:tcPr>
                  <w:tcW w:w="10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污水</w:t>
                  </w:r>
                  <w:r>
                    <w:rPr>
                      <w:rFonts w:hint="default" w:ascii="Times New Roman" w:hAnsi="Times New Roman" w:eastAsia="宋体" w:cs="Times New Roman"/>
                      <w:sz w:val="21"/>
                      <w:szCs w:val="21"/>
                      <w:lang w:eastAsia="zh-CN"/>
                    </w:rPr>
                    <w:t>处理工程进口（日均值）</w:t>
                  </w:r>
                </w:p>
              </w:tc>
              <w:tc>
                <w:tcPr>
                  <w:tcW w:w="59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w:t>
                  </w:r>
                </w:p>
              </w:tc>
              <w:tc>
                <w:tcPr>
                  <w:tcW w:w="58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37.63</w:t>
                  </w:r>
                </w:p>
              </w:tc>
              <w:tc>
                <w:tcPr>
                  <w:tcW w:w="53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5.52</w:t>
                  </w: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54.8</w:t>
                  </w:r>
                </w:p>
              </w:tc>
              <w:tc>
                <w:tcPr>
                  <w:tcW w:w="54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6-9</w:t>
                  </w:r>
                </w:p>
              </w:tc>
              <w:tc>
                <w:tcPr>
                  <w:tcW w:w="5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29.32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62"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p>
              </w:tc>
              <w:tc>
                <w:tcPr>
                  <w:tcW w:w="10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污水处理工程出口（日均值）</w:t>
                  </w:r>
                </w:p>
              </w:tc>
              <w:tc>
                <w:tcPr>
                  <w:tcW w:w="59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w:t>
                  </w:r>
                </w:p>
              </w:tc>
              <w:tc>
                <w:tcPr>
                  <w:tcW w:w="58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1.27</w:t>
                  </w:r>
                </w:p>
              </w:tc>
              <w:tc>
                <w:tcPr>
                  <w:tcW w:w="53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w:t>
                  </w: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9.8</w:t>
                  </w:r>
                </w:p>
              </w:tc>
              <w:tc>
                <w:tcPr>
                  <w:tcW w:w="54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6-9</w:t>
                  </w:r>
                </w:p>
              </w:tc>
              <w:tc>
                <w:tcPr>
                  <w:tcW w:w="50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62"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p>
              </w:tc>
              <w:tc>
                <w:tcPr>
                  <w:tcW w:w="10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处理效率</w:t>
                  </w:r>
                </w:p>
              </w:tc>
              <w:tc>
                <w:tcPr>
                  <w:tcW w:w="59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88.5%</w:t>
                  </w:r>
                </w:p>
              </w:tc>
              <w:tc>
                <w:tcPr>
                  <w:tcW w:w="58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96.63%</w:t>
                  </w:r>
                </w:p>
              </w:tc>
              <w:tc>
                <w:tcPr>
                  <w:tcW w:w="53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92.75%</w:t>
                  </w:r>
                </w:p>
              </w:tc>
              <w:tc>
                <w:tcPr>
                  <w:tcW w:w="58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82.12%</w:t>
                  </w:r>
                </w:p>
              </w:tc>
              <w:tc>
                <w:tcPr>
                  <w:tcW w:w="5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50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62"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p>
              </w:tc>
              <w:tc>
                <w:tcPr>
                  <w:tcW w:w="10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采样点位</w:t>
                  </w:r>
                </w:p>
              </w:tc>
              <w:tc>
                <w:tcPr>
                  <w:tcW w:w="59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SS</w:t>
                  </w:r>
                </w:p>
              </w:tc>
              <w:tc>
                <w:tcPr>
                  <w:tcW w:w="58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eastAsia="zh-CN"/>
                    </w:rPr>
                    <w:t>动植物油</w:t>
                  </w:r>
                </w:p>
              </w:tc>
              <w:tc>
                <w:tcPr>
                  <w:tcW w:w="53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eastAsia="zh-CN"/>
                    </w:rPr>
                    <w:t>石油类</w:t>
                  </w:r>
                </w:p>
              </w:tc>
              <w:tc>
                <w:tcPr>
                  <w:tcW w:w="58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LAS</w:t>
                  </w:r>
                </w:p>
              </w:tc>
              <w:tc>
                <w:tcPr>
                  <w:tcW w:w="5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eastAsia="zh-CN"/>
                    </w:rPr>
                    <w:t>色度（倍）</w:t>
                  </w:r>
                </w:p>
              </w:tc>
              <w:tc>
                <w:tcPr>
                  <w:tcW w:w="50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eastAsia="zh-CN"/>
                    </w:rPr>
                    <w:t>粪大肠菌群</w:t>
                  </w:r>
                  <w:r>
                    <w:rPr>
                      <w:rFonts w:hint="default" w:ascii="Times New Roman" w:hAnsi="Times New Roman" w:eastAsia="宋体" w:cs="Times New Roman"/>
                      <w:sz w:val="21"/>
                      <w:szCs w:val="21"/>
                      <w:lang w:val="en-US" w:eastAsia="zh-CN"/>
                    </w:rPr>
                    <w:t>CFU/L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62"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p>
              </w:tc>
              <w:tc>
                <w:tcPr>
                  <w:tcW w:w="10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污水</w:t>
                  </w:r>
                  <w:r>
                    <w:rPr>
                      <w:rFonts w:hint="default" w:ascii="Times New Roman" w:hAnsi="Times New Roman" w:eastAsia="宋体" w:cs="Times New Roman"/>
                      <w:sz w:val="21"/>
                      <w:szCs w:val="21"/>
                      <w:lang w:eastAsia="zh-CN"/>
                    </w:rPr>
                    <w:t>处理工程进口（日均值）</w:t>
                  </w:r>
                </w:p>
              </w:tc>
              <w:tc>
                <w:tcPr>
                  <w:tcW w:w="59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35.5</w:t>
                  </w:r>
                </w:p>
              </w:tc>
              <w:tc>
                <w:tcPr>
                  <w:tcW w:w="58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1.71</w:t>
                  </w:r>
                </w:p>
              </w:tc>
              <w:tc>
                <w:tcPr>
                  <w:tcW w:w="53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kern w:val="0"/>
                      <w:sz w:val="21"/>
                      <w:szCs w:val="21"/>
                      <w:lang w:val="en-US" w:eastAsia="zh-CN"/>
                    </w:rPr>
                    <w:t>0.04（L）</w:t>
                  </w:r>
                </w:p>
              </w:tc>
              <w:tc>
                <w:tcPr>
                  <w:tcW w:w="58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3.03</w:t>
                  </w:r>
                </w:p>
              </w:tc>
              <w:tc>
                <w:tcPr>
                  <w:tcW w:w="5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w:t>
                  </w:r>
                </w:p>
              </w:tc>
              <w:tc>
                <w:tcPr>
                  <w:tcW w:w="50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kern w:val="0"/>
                      <w:sz w:val="21"/>
                      <w:szCs w:val="21"/>
                      <w:lang w:val="en-US" w:eastAsia="zh-CN"/>
                    </w:rPr>
                    <w:t>4.2×10</w:t>
                  </w:r>
                  <w:r>
                    <w:rPr>
                      <w:rFonts w:hint="default" w:ascii="Times New Roman" w:hAnsi="Times New Roman" w:eastAsia="宋体" w:cs="Times New Roman"/>
                      <w:kern w:val="0"/>
                      <w:sz w:val="21"/>
                      <w:szCs w:val="21"/>
                      <w:vertAlign w:val="superscript"/>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62"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p>
              </w:tc>
              <w:tc>
                <w:tcPr>
                  <w:tcW w:w="10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污水处理工程出口（日均值）</w:t>
                  </w:r>
                </w:p>
              </w:tc>
              <w:tc>
                <w:tcPr>
                  <w:tcW w:w="59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kern w:val="0"/>
                      <w:sz w:val="21"/>
                      <w:szCs w:val="21"/>
                      <w:lang w:val="en-US" w:eastAsia="zh-CN"/>
                    </w:rPr>
                    <w:t>6</w:t>
                  </w:r>
                </w:p>
              </w:tc>
              <w:tc>
                <w:tcPr>
                  <w:tcW w:w="58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kern w:val="0"/>
                      <w:sz w:val="21"/>
                      <w:szCs w:val="21"/>
                      <w:lang w:val="en-US" w:eastAsia="zh-CN"/>
                    </w:rPr>
                    <w:t>0.04（L）</w:t>
                  </w:r>
                </w:p>
              </w:tc>
              <w:tc>
                <w:tcPr>
                  <w:tcW w:w="53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kern w:val="0"/>
                      <w:sz w:val="21"/>
                      <w:szCs w:val="21"/>
                      <w:lang w:val="en-US" w:eastAsia="zh-CN"/>
                    </w:rPr>
                    <w:t>0.04（L）</w:t>
                  </w:r>
                </w:p>
              </w:tc>
              <w:tc>
                <w:tcPr>
                  <w:tcW w:w="58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kern w:val="0"/>
                      <w:sz w:val="21"/>
                      <w:szCs w:val="21"/>
                      <w:lang w:val="en-US" w:eastAsia="zh-CN"/>
                    </w:rPr>
                    <w:t>0.17</w:t>
                  </w:r>
                </w:p>
              </w:tc>
              <w:tc>
                <w:tcPr>
                  <w:tcW w:w="5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w:t>
                  </w:r>
                </w:p>
              </w:tc>
              <w:tc>
                <w:tcPr>
                  <w:tcW w:w="50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kern w:val="0"/>
                      <w:sz w:val="21"/>
                      <w:szCs w:val="21"/>
                      <w:lang w:val="en-US" w:eastAsia="zh-CN"/>
                    </w:rPr>
                    <w:t>520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62"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p>
              </w:tc>
              <w:tc>
                <w:tcPr>
                  <w:tcW w:w="10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处理效率</w:t>
                  </w:r>
                </w:p>
              </w:tc>
              <w:tc>
                <w:tcPr>
                  <w:tcW w:w="59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83.1%</w:t>
                  </w:r>
                </w:p>
              </w:tc>
              <w:tc>
                <w:tcPr>
                  <w:tcW w:w="58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w:t>
                  </w:r>
                </w:p>
              </w:tc>
              <w:tc>
                <w:tcPr>
                  <w:tcW w:w="53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w:t>
                  </w:r>
                </w:p>
              </w:tc>
              <w:tc>
                <w:tcPr>
                  <w:tcW w:w="58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94.4%</w:t>
                  </w:r>
                </w:p>
              </w:tc>
              <w:tc>
                <w:tcPr>
                  <w:tcW w:w="5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w:t>
                  </w:r>
                </w:p>
              </w:tc>
              <w:tc>
                <w:tcPr>
                  <w:tcW w:w="50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99.88%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62"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p>
              </w:tc>
              <w:tc>
                <w:tcPr>
                  <w:tcW w:w="10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采样点位</w:t>
                  </w:r>
                </w:p>
              </w:tc>
              <w:tc>
                <w:tcPr>
                  <w:tcW w:w="598"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CODcr</w:t>
                  </w:r>
                </w:p>
              </w:tc>
              <w:tc>
                <w:tcPr>
                  <w:tcW w:w="581"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氨氮</w:t>
                  </w:r>
                </w:p>
              </w:tc>
              <w:tc>
                <w:tcPr>
                  <w:tcW w:w="531"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TP</w:t>
                  </w: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TN</w:t>
                  </w:r>
                </w:p>
              </w:tc>
              <w:tc>
                <w:tcPr>
                  <w:tcW w:w="542"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PH</w:t>
                  </w:r>
                </w:p>
              </w:tc>
              <w:tc>
                <w:tcPr>
                  <w:tcW w:w="508"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62" w:type="pct"/>
                  <w:vMerge w:val="restar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2020年</w:t>
                  </w:r>
                </w:p>
                <w:p>
                  <w:pPr>
                    <w:widowControl/>
                    <w:contextualSpacing/>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12月4日</w:t>
                  </w:r>
                </w:p>
              </w:tc>
              <w:tc>
                <w:tcPr>
                  <w:tcW w:w="10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污水</w:t>
                  </w:r>
                  <w:r>
                    <w:rPr>
                      <w:rFonts w:hint="default" w:ascii="Times New Roman" w:hAnsi="Times New Roman" w:eastAsia="宋体" w:cs="Times New Roman"/>
                      <w:sz w:val="21"/>
                      <w:szCs w:val="21"/>
                      <w:lang w:eastAsia="zh-CN"/>
                    </w:rPr>
                    <w:t>处理工程进口（日均值）</w:t>
                  </w:r>
                </w:p>
              </w:tc>
              <w:tc>
                <w:tcPr>
                  <w:tcW w:w="598"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119.25</w:t>
                  </w:r>
                </w:p>
              </w:tc>
              <w:tc>
                <w:tcPr>
                  <w:tcW w:w="581"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37.78</w:t>
                  </w:r>
                </w:p>
              </w:tc>
              <w:tc>
                <w:tcPr>
                  <w:tcW w:w="531"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5.28</w:t>
                  </w:r>
                </w:p>
              </w:tc>
              <w:tc>
                <w:tcPr>
                  <w:tcW w:w="587"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51.5</w:t>
                  </w:r>
                </w:p>
              </w:tc>
              <w:tc>
                <w:tcPr>
                  <w:tcW w:w="542"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6-9</w:t>
                  </w:r>
                </w:p>
              </w:tc>
              <w:tc>
                <w:tcPr>
                  <w:tcW w:w="508"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6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c>
                <w:tcPr>
                  <w:tcW w:w="10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污水处理工程出口（日均值）</w:t>
                  </w:r>
                </w:p>
              </w:tc>
              <w:tc>
                <w:tcPr>
                  <w:tcW w:w="598"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w:t>
                  </w:r>
                </w:p>
              </w:tc>
              <w:tc>
                <w:tcPr>
                  <w:tcW w:w="581"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1.24</w:t>
                  </w:r>
                </w:p>
              </w:tc>
              <w:tc>
                <w:tcPr>
                  <w:tcW w:w="531"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0.43</w:t>
                  </w:r>
                </w:p>
              </w:tc>
              <w:tc>
                <w:tcPr>
                  <w:tcW w:w="587"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9.8</w:t>
                  </w:r>
                </w:p>
              </w:tc>
              <w:tc>
                <w:tcPr>
                  <w:tcW w:w="542"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6-9</w:t>
                  </w:r>
                </w:p>
              </w:tc>
              <w:tc>
                <w:tcPr>
                  <w:tcW w:w="508"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6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c>
                <w:tcPr>
                  <w:tcW w:w="10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处理效率</w:t>
                  </w:r>
                </w:p>
              </w:tc>
              <w:tc>
                <w:tcPr>
                  <w:tcW w:w="59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84.91%</w:t>
                  </w:r>
                </w:p>
              </w:tc>
              <w:tc>
                <w:tcPr>
                  <w:tcW w:w="58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96.72%</w:t>
                  </w:r>
                </w:p>
              </w:tc>
              <w:tc>
                <w:tcPr>
                  <w:tcW w:w="53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91.86%</w:t>
                  </w:r>
                </w:p>
              </w:tc>
              <w:tc>
                <w:tcPr>
                  <w:tcW w:w="58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81.0%</w:t>
                  </w:r>
                </w:p>
              </w:tc>
              <w:tc>
                <w:tcPr>
                  <w:tcW w:w="5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50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6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c>
                <w:tcPr>
                  <w:tcW w:w="10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采样点位</w:t>
                  </w:r>
                </w:p>
              </w:tc>
              <w:tc>
                <w:tcPr>
                  <w:tcW w:w="59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SS</w:t>
                  </w:r>
                </w:p>
              </w:tc>
              <w:tc>
                <w:tcPr>
                  <w:tcW w:w="58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eastAsia="zh-CN"/>
                    </w:rPr>
                    <w:t>动植物油</w:t>
                  </w:r>
                </w:p>
              </w:tc>
              <w:tc>
                <w:tcPr>
                  <w:tcW w:w="53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eastAsia="zh-CN"/>
                    </w:rPr>
                    <w:t>石油类</w:t>
                  </w:r>
                </w:p>
              </w:tc>
              <w:tc>
                <w:tcPr>
                  <w:tcW w:w="58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LAS</w:t>
                  </w:r>
                </w:p>
              </w:tc>
              <w:tc>
                <w:tcPr>
                  <w:tcW w:w="5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eastAsia="zh-CN"/>
                    </w:rPr>
                    <w:t>色度</w:t>
                  </w:r>
                  <w:r>
                    <w:rPr>
                      <w:rFonts w:hint="default" w:ascii="Times New Roman" w:hAnsi="Times New Roman" w:eastAsia="宋体" w:cs="Times New Roman"/>
                      <w:sz w:val="21"/>
                      <w:szCs w:val="21"/>
                      <w:lang w:val="en-US" w:eastAsia="zh-CN"/>
                    </w:rPr>
                    <w:t>(倍)</w:t>
                  </w:r>
                </w:p>
              </w:tc>
              <w:tc>
                <w:tcPr>
                  <w:tcW w:w="50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eastAsia="zh-CN"/>
                    </w:rPr>
                    <w:t>粪大肠菌群</w:t>
                  </w:r>
                  <w:r>
                    <w:rPr>
                      <w:rFonts w:hint="default" w:ascii="Times New Roman" w:hAnsi="Times New Roman" w:eastAsia="宋体" w:cs="Times New Roman"/>
                      <w:sz w:val="21"/>
                      <w:szCs w:val="21"/>
                      <w:lang w:val="en-US" w:eastAsia="zh-CN"/>
                    </w:rPr>
                    <w:t>CFU/L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6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c>
                <w:tcPr>
                  <w:tcW w:w="10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污水</w:t>
                  </w:r>
                  <w:r>
                    <w:rPr>
                      <w:rFonts w:hint="default" w:ascii="Times New Roman" w:hAnsi="Times New Roman" w:eastAsia="宋体" w:cs="Times New Roman"/>
                      <w:sz w:val="21"/>
                      <w:szCs w:val="21"/>
                      <w:lang w:eastAsia="zh-CN"/>
                    </w:rPr>
                    <w:t>处理工程进口（日均值）</w:t>
                  </w:r>
                </w:p>
              </w:tc>
              <w:tc>
                <w:tcPr>
                  <w:tcW w:w="59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34.75</w:t>
                  </w:r>
                </w:p>
              </w:tc>
              <w:tc>
                <w:tcPr>
                  <w:tcW w:w="58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1.59</w:t>
                  </w:r>
                </w:p>
              </w:tc>
              <w:tc>
                <w:tcPr>
                  <w:tcW w:w="53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0.28</w:t>
                  </w:r>
                </w:p>
              </w:tc>
              <w:tc>
                <w:tcPr>
                  <w:tcW w:w="58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3.01</w:t>
                  </w:r>
                </w:p>
              </w:tc>
              <w:tc>
                <w:tcPr>
                  <w:tcW w:w="5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w:t>
                  </w:r>
                </w:p>
              </w:tc>
              <w:tc>
                <w:tcPr>
                  <w:tcW w:w="508"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3.4×10</w:t>
                  </w:r>
                  <w:r>
                    <w:rPr>
                      <w:rFonts w:hint="default" w:ascii="Times New Roman" w:hAnsi="Times New Roman" w:eastAsia="宋体" w:cs="Times New Roman"/>
                      <w:kern w:val="0"/>
                      <w:sz w:val="21"/>
                      <w:szCs w:val="21"/>
                      <w:vertAlign w:val="superscript"/>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6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c>
                <w:tcPr>
                  <w:tcW w:w="10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污水处理工程出口（日均值）</w:t>
                  </w:r>
                </w:p>
              </w:tc>
              <w:tc>
                <w:tcPr>
                  <w:tcW w:w="59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kern w:val="0"/>
                      <w:sz w:val="21"/>
                      <w:szCs w:val="21"/>
                      <w:lang w:val="en-US" w:eastAsia="zh-CN"/>
                    </w:rPr>
                    <w:t>8</w:t>
                  </w:r>
                </w:p>
              </w:tc>
              <w:tc>
                <w:tcPr>
                  <w:tcW w:w="58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kern w:val="0"/>
                      <w:sz w:val="21"/>
                      <w:szCs w:val="21"/>
                      <w:lang w:val="en-US" w:eastAsia="zh-CN"/>
                    </w:rPr>
                    <w:t>0.04（L）</w:t>
                  </w:r>
                </w:p>
              </w:tc>
              <w:tc>
                <w:tcPr>
                  <w:tcW w:w="53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kern w:val="0"/>
                      <w:sz w:val="21"/>
                      <w:szCs w:val="21"/>
                      <w:lang w:val="en-US" w:eastAsia="zh-CN"/>
                    </w:rPr>
                    <w:t>0.04（L）</w:t>
                  </w:r>
                </w:p>
              </w:tc>
              <w:tc>
                <w:tcPr>
                  <w:tcW w:w="58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kern w:val="0"/>
                      <w:sz w:val="21"/>
                      <w:szCs w:val="21"/>
                      <w:lang w:val="en-US" w:eastAsia="zh-CN"/>
                    </w:rPr>
                    <w:t>0.17</w:t>
                  </w:r>
                </w:p>
              </w:tc>
              <w:tc>
                <w:tcPr>
                  <w:tcW w:w="5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kern w:val="0"/>
                      <w:sz w:val="21"/>
                      <w:szCs w:val="21"/>
                      <w:lang w:val="en-US" w:eastAsia="zh-CN"/>
                    </w:rPr>
                    <w:t>16</w:t>
                  </w:r>
                </w:p>
              </w:tc>
              <w:tc>
                <w:tcPr>
                  <w:tcW w:w="50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kern w:val="0"/>
                      <w:sz w:val="21"/>
                      <w:szCs w:val="21"/>
                      <w:lang w:val="en-US" w:eastAsia="zh-CN"/>
                    </w:rPr>
                    <w:t>390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6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c>
                <w:tcPr>
                  <w:tcW w:w="10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处理效率</w:t>
                  </w:r>
                </w:p>
              </w:tc>
              <w:tc>
                <w:tcPr>
                  <w:tcW w:w="59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77%</w:t>
                  </w:r>
                </w:p>
              </w:tc>
              <w:tc>
                <w:tcPr>
                  <w:tcW w:w="58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w:t>
                  </w:r>
                </w:p>
              </w:tc>
              <w:tc>
                <w:tcPr>
                  <w:tcW w:w="531"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w:t>
                  </w:r>
                </w:p>
              </w:tc>
              <w:tc>
                <w:tcPr>
                  <w:tcW w:w="58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94.35%</w:t>
                  </w:r>
                </w:p>
              </w:tc>
              <w:tc>
                <w:tcPr>
                  <w:tcW w:w="5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w:t>
                  </w:r>
                </w:p>
              </w:tc>
              <w:tc>
                <w:tcPr>
                  <w:tcW w:w="50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99.89%</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22" w:firstLineChars="200"/>
              <w:contextualSpacing/>
              <w:jc w:val="both"/>
              <w:textAlignment w:val="auto"/>
              <w:rPr>
                <w:rFonts w:hint="default" w:ascii="Times New Roman" w:hAnsi="Times New Roman" w:eastAsia="宋体" w:cs="Times New Roman"/>
                <w:sz w:val="24"/>
                <w:szCs w:val="24"/>
                <w:lang w:eastAsia="zh-CN"/>
              </w:rPr>
            </w:pPr>
            <w:r>
              <w:rPr>
                <w:rFonts w:hint="eastAsia"/>
                <w:b/>
                <w:bCs/>
                <w:sz w:val="21"/>
                <w:szCs w:val="21"/>
                <w:lang w:eastAsia="zh-CN"/>
              </w:rPr>
              <w:t>注：上表处理效率只代表此次验收期间各污染物浓度下的处理效率。</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contextualSpacing/>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根据上表的监测数据表明，验收期间，污水总排口各监测因子监测结果最大为pH为</w:t>
            </w:r>
            <w:r>
              <w:rPr>
                <w:rFonts w:hint="eastAsia" w:ascii="Times New Roman" w:hAnsi="Times New Roman" w:cs="Times New Roman"/>
                <w:sz w:val="28"/>
                <w:szCs w:val="28"/>
                <w:lang w:val="en-US" w:eastAsia="zh-CN"/>
              </w:rPr>
              <w:t>7.</w:t>
            </w:r>
            <w:r>
              <w:rPr>
                <w:rFonts w:hint="eastAsia" w:cs="Times New Roman"/>
                <w:sz w:val="28"/>
                <w:szCs w:val="28"/>
                <w:lang w:val="en-US" w:eastAsia="zh-CN"/>
              </w:rPr>
              <w:t>52</w:t>
            </w:r>
            <w:r>
              <w:rPr>
                <w:rFonts w:hint="default" w:ascii="Times New Roman" w:hAnsi="Times New Roman" w:eastAsia="宋体" w:cs="Times New Roman"/>
                <w:sz w:val="28"/>
                <w:szCs w:val="28"/>
                <w:lang w:eastAsia="zh-CN"/>
              </w:rPr>
              <w:t>、CODcr监测最大浓度为</w:t>
            </w:r>
            <w:r>
              <w:rPr>
                <w:rFonts w:hint="eastAsia" w:cs="Times New Roman"/>
                <w:sz w:val="28"/>
                <w:szCs w:val="28"/>
                <w:lang w:val="en-US" w:eastAsia="zh-CN"/>
              </w:rPr>
              <w:t>18</w:t>
            </w:r>
            <w:r>
              <w:rPr>
                <w:rFonts w:hint="default" w:ascii="Times New Roman" w:hAnsi="Times New Roman" w:eastAsia="宋体" w:cs="Times New Roman"/>
                <w:sz w:val="28"/>
                <w:szCs w:val="28"/>
                <w:lang w:eastAsia="zh-CN"/>
              </w:rPr>
              <w:t>mg/L，BOD</w:t>
            </w:r>
            <w:r>
              <w:rPr>
                <w:rFonts w:hint="default" w:ascii="Times New Roman" w:hAnsi="Times New Roman" w:eastAsia="宋体" w:cs="Times New Roman"/>
                <w:sz w:val="28"/>
                <w:szCs w:val="28"/>
                <w:vertAlign w:val="subscript"/>
                <w:lang w:eastAsia="zh-CN"/>
              </w:rPr>
              <w:t>5</w:t>
            </w:r>
            <w:r>
              <w:rPr>
                <w:rFonts w:hint="default" w:ascii="Times New Roman" w:hAnsi="Times New Roman" w:eastAsia="宋体" w:cs="Times New Roman"/>
                <w:sz w:val="28"/>
                <w:szCs w:val="28"/>
                <w:lang w:eastAsia="zh-CN"/>
              </w:rPr>
              <w:t>监测最大浓度为</w:t>
            </w:r>
            <w:r>
              <w:rPr>
                <w:rFonts w:hint="eastAsia" w:cs="Times New Roman"/>
                <w:sz w:val="28"/>
                <w:szCs w:val="28"/>
                <w:lang w:val="en-US" w:eastAsia="zh-CN"/>
              </w:rPr>
              <w:t>4.7</w:t>
            </w:r>
            <w:r>
              <w:rPr>
                <w:rFonts w:hint="default" w:ascii="Times New Roman" w:hAnsi="Times New Roman" w:eastAsia="宋体" w:cs="Times New Roman"/>
                <w:sz w:val="28"/>
                <w:szCs w:val="28"/>
                <w:lang w:eastAsia="zh-CN"/>
              </w:rPr>
              <w:t>mg/L，悬浮物监测最大浓度为</w:t>
            </w:r>
            <w:r>
              <w:rPr>
                <w:rFonts w:hint="eastAsia" w:cs="Times New Roman"/>
                <w:sz w:val="28"/>
                <w:szCs w:val="28"/>
                <w:lang w:val="en-US" w:eastAsia="zh-CN"/>
              </w:rPr>
              <w:t>8</w:t>
            </w:r>
            <w:r>
              <w:rPr>
                <w:rFonts w:hint="default" w:ascii="Times New Roman" w:hAnsi="Times New Roman" w:eastAsia="宋体" w:cs="Times New Roman"/>
                <w:sz w:val="28"/>
                <w:szCs w:val="28"/>
                <w:lang w:eastAsia="zh-CN"/>
              </w:rPr>
              <w:t>mg/L，氨氮监测最大浓度为</w:t>
            </w:r>
            <w:r>
              <w:rPr>
                <w:rFonts w:hint="eastAsia" w:ascii="Times New Roman" w:hAnsi="Times New Roman" w:cs="Times New Roman"/>
                <w:sz w:val="28"/>
                <w:szCs w:val="28"/>
                <w:lang w:val="en-US" w:eastAsia="zh-CN"/>
              </w:rPr>
              <w:t>1.</w:t>
            </w:r>
            <w:r>
              <w:rPr>
                <w:rFonts w:hint="eastAsia" w:cs="Times New Roman"/>
                <w:sz w:val="28"/>
                <w:szCs w:val="28"/>
                <w:lang w:val="en-US" w:eastAsia="zh-CN"/>
              </w:rPr>
              <w:t>265</w:t>
            </w:r>
            <w:r>
              <w:rPr>
                <w:rFonts w:hint="default" w:ascii="Times New Roman" w:hAnsi="Times New Roman" w:eastAsia="宋体" w:cs="Times New Roman"/>
                <w:sz w:val="28"/>
                <w:szCs w:val="28"/>
                <w:lang w:eastAsia="zh-CN"/>
              </w:rPr>
              <w:t>mg/L，总磷监测最大浓度为0.</w:t>
            </w:r>
            <w:r>
              <w:rPr>
                <w:rFonts w:hint="eastAsia" w:cs="Times New Roman"/>
                <w:sz w:val="28"/>
                <w:szCs w:val="28"/>
                <w:lang w:val="en-US" w:eastAsia="zh-CN"/>
              </w:rPr>
              <w:t>43</w:t>
            </w:r>
            <w:r>
              <w:rPr>
                <w:rFonts w:hint="default" w:ascii="Times New Roman" w:hAnsi="Times New Roman" w:eastAsia="宋体" w:cs="Times New Roman"/>
                <w:sz w:val="28"/>
                <w:szCs w:val="28"/>
                <w:lang w:eastAsia="zh-CN"/>
              </w:rPr>
              <w:t>mg/L，总氮监测最大浓度为</w:t>
            </w:r>
            <w:r>
              <w:rPr>
                <w:rFonts w:hint="eastAsia" w:cs="Times New Roman"/>
                <w:sz w:val="28"/>
                <w:szCs w:val="28"/>
                <w:lang w:val="en-US" w:eastAsia="zh-CN"/>
              </w:rPr>
              <w:t>9.80</w:t>
            </w:r>
            <w:r>
              <w:rPr>
                <w:rFonts w:hint="default" w:ascii="Times New Roman" w:hAnsi="Times New Roman" w:eastAsia="宋体" w:cs="Times New Roman"/>
                <w:sz w:val="28"/>
                <w:szCs w:val="28"/>
                <w:lang w:eastAsia="zh-CN"/>
              </w:rPr>
              <w:t>mg/L，动植物油监测最大浓度为</w:t>
            </w:r>
            <w:r>
              <w:rPr>
                <w:rFonts w:hint="default" w:ascii="Times New Roman" w:hAnsi="Times New Roman" w:eastAsia="宋体" w:cs="Times New Roman"/>
                <w:sz w:val="28"/>
                <w:szCs w:val="28"/>
                <w:lang w:val="en-US" w:eastAsia="zh-CN"/>
              </w:rPr>
              <w:t>0</w:t>
            </w:r>
            <w:r>
              <w:rPr>
                <w:rFonts w:hint="eastAsia" w:ascii="Times New Roman" w:hAnsi="Times New Roman" w:eastAsia="宋体" w:cs="Times New Roman"/>
                <w:sz w:val="28"/>
                <w:szCs w:val="28"/>
                <w:lang w:val="en-US" w:eastAsia="zh-CN"/>
              </w:rPr>
              <w:t>.04</w:t>
            </w:r>
            <w:r>
              <w:rPr>
                <w:rFonts w:hint="default" w:ascii="Times New Roman" w:hAnsi="Times New Roman" w:eastAsia="宋体" w:cs="Times New Roman"/>
                <w:sz w:val="28"/>
                <w:szCs w:val="28"/>
                <w:lang w:val="en-US" w:eastAsia="zh-CN"/>
              </w:rPr>
              <w:t>mg/L</w:t>
            </w:r>
            <w:r>
              <w:rPr>
                <w:rFonts w:hint="eastAsia" w:ascii="Times New Roman" w:hAnsi="Times New Roman" w:eastAsia="宋体" w:cs="Times New Roman"/>
                <w:sz w:val="28"/>
                <w:szCs w:val="28"/>
                <w:lang w:val="en-US" w:eastAsia="zh-CN"/>
              </w:rPr>
              <w:t>（L）</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eastAsia="zh-CN"/>
              </w:rPr>
              <w:t>粪大肠菌群</w:t>
            </w:r>
            <w:r>
              <w:rPr>
                <w:rFonts w:hint="eastAsia" w:cs="Times New Roman"/>
                <w:sz w:val="28"/>
                <w:szCs w:val="28"/>
                <w:lang w:val="en-US" w:eastAsia="zh-CN"/>
              </w:rPr>
              <w:t>520</w:t>
            </w:r>
            <w:r>
              <w:rPr>
                <w:rFonts w:hint="default" w:ascii="Times New Roman" w:hAnsi="Times New Roman" w:eastAsia="宋体" w:cs="Times New Roman"/>
                <w:sz w:val="28"/>
                <w:szCs w:val="28"/>
                <w:lang w:val="en-US" w:eastAsia="zh-CN"/>
              </w:rPr>
              <w:t>CFU/L，色度</w:t>
            </w:r>
            <w:r>
              <w:rPr>
                <w:rFonts w:hint="eastAsia" w:cs="Times New Roman"/>
                <w:sz w:val="28"/>
                <w:szCs w:val="28"/>
                <w:lang w:val="en-US" w:eastAsia="zh-CN"/>
              </w:rPr>
              <w:t>4</w:t>
            </w:r>
            <w:r>
              <w:rPr>
                <w:rFonts w:hint="default" w:ascii="Times New Roman" w:hAnsi="Times New Roman" w:eastAsia="宋体" w:cs="Times New Roman"/>
                <w:sz w:val="28"/>
                <w:szCs w:val="28"/>
                <w:lang w:val="en-US" w:eastAsia="zh-CN"/>
              </w:rPr>
              <w:t>倍，石油类</w:t>
            </w:r>
            <w:r>
              <w:rPr>
                <w:rFonts w:hint="default" w:ascii="Times New Roman" w:hAnsi="Times New Roman" w:eastAsia="宋体" w:cs="Times New Roman"/>
                <w:sz w:val="28"/>
                <w:szCs w:val="28"/>
                <w:lang w:eastAsia="zh-CN"/>
              </w:rPr>
              <w:t>监测最大浓</w:t>
            </w:r>
            <w:r>
              <w:rPr>
                <w:rFonts w:hint="default" w:ascii="Times New Roman" w:hAnsi="Times New Roman" w:eastAsia="宋体" w:cs="Times New Roman"/>
                <w:sz w:val="28"/>
                <w:szCs w:val="28"/>
                <w:lang w:val="en-US" w:eastAsia="zh-CN"/>
              </w:rPr>
              <w:t>度为</w:t>
            </w:r>
            <w:r>
              <w:rPr>
                <w:rFonts w:hint="eastAsia" w:ascii="Times New Roman" w:hAnsi="Times New Roman" w:eastAsia="宋体" w:cs="Times New Roman"/>
                <w:sz w:val="28"/>
                <w:szCs w:val="28"/>
                <w:lang w:val="en-US" w:eastAsia="zh-CN"/>
              </w:rPr>
              <w:t>0.04</w:t>
            </w:r>
            <w:r>
              <w:rPr>
                <w:rFonts w:hint="default" w:ascii="Times New Roman" w:hAnsi="Times New Roman" w:eastAsia="宋体" w:cs="Times New Roman"/>
                <w:sz w:val="28"/>
                <w:szCs w:val="28"/>
                <w:lang w:val="en-US" w:eastAsia="zh-CN"/>
              </w:rPr>
              <w:t>mg/L</w:t>
            </w:r>
            <w:r>
              <w:rPr>
                <w:rFonts w:hint="eastAsia" w:ascii="Times New Roman" w:hAnsi="Times New Roman" w:eastAsia="宋体" w:cs="Times New Roman"/>
                <w:sz w:val="28"/>
                <w:szCs w:val="28"/>
                <w:lang w:val="en-US" w:eastAsia="zh-CN"/>
              </w:rPr>
              <w:t>（L）</w:t>
            </w:r>
            <w:r>
              <w:rPr>
                <w:rFonts w:hint="default" w:ascii="Times New Roman" w:hAnsi="Times New Roman" w:eastAsia="宋体" w:cs="Times New Roman"/>
                <w:sz w:val="28"/>
                <w:szCs w:val="28"/>
                <w:lang w:val="en-US" w:eastAsia="zh-CN"/>
              </w:rPr>
              <w:t>，LAS</w:t>
            </w:r>
            <w:r>
              <w:rPr>
                <w:rFonts w:hint="default" w:ascii="Times New Roman" w:hAnsi="Times New Roman" w:eastAsia="宋体" w:cs="Times New Roman"/>
                <w:sz w:val="28"/>
                <w:szCs w:val="28"/>
                <w:lang w:eastAsia="zh-CN"/>
              </w:rPr>
              <w:t>监测最大浓度为</w:t>
            </w:r>
            <w:r>
              <w:rPr>
                <w:rFonts w:hint="eastAsia" w:ascii="Times New Roman" w:hAnsi="Times New Roman" w:cs="Times New Roman"/>
                <w:sz w:val="28"/>
                <w:szCs w:val="28"/>
                <w:lang w:val="en-US" w:eastAsia="zh-CN"/>
              </w:rPr>
              <w:t>0.</w:t>
            </w:r>
            <w:r>
              <w:rPr>
                <w:rFonts w:hint="eastAsia" w:cs="Times New Roman"/>
                <w:sz w:val="28"/>
                <w:szCs w:val="28"/>
                <w:lang w:val="en-US" w:eastAsia="zh-CN"/>
              </w:rPr>
              <w:t>17</w:t>
            </w:r>
            <w:r>
              <w:rPr>
                <w:rFonts w:hint="default" w:ascii="Times New Roman" w:hAnsi="Times New Roman" w:eastAsia="宋体" w:cs="Times New Roman"/>
                <w:sz w:val="28"/>
                <w:szCs w:val="28"/>
                <w:lang w:eastAsia="zh-CN"/>
              </w:rPr>
              <w:t>mg/L。总排口验收监测期间各监测因子浓度均符合《城镇污水处理厂污染物排放标准》（GB</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89</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w:t>
            </w:r>
            <w:r>
              <w:rPr>
                <w:rFonts w:hint="default" w:ascii="Times New Roman" w:hAnsi="Times New Roman" w:eastAsia="宋体" w:cs="Times New Roman"/>
                <w:sz w:val="28"/>
                <w:szCs w:val="28"/>
                <w:lang w:val="en-US" w:eastAsia="zh-CN"/>
              </w:rPr>
              <w:t>2002</w:t>
            </w:r>
            <w:r>
              <w:rPr>
                <w:rFonts w:hint="default" w:ascii="Times New Roman" w:hAnsi="Times New Roman" w:eastAsia="宋体" w:cs="Times New Roman"/>
                <w:sz w:val="28"/>
                <w:szCs w:val="28"/>
                <w:lang w:eastAsia="zh-CN"/>
              </w:rPr>
              <w:t>）中表</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一级</w:t>
            </w:r>
            <w:r>
              <w:rPr>
                <w:rFonts w:hint="default" w:ascii="Times New Roman" w:hAnsi="Times New Roman" w:eastAsia="宋体" w:cs="Times New Roman"/>
                <w:sz w:val="28"/>
                <w:szCs w:val="28"/>
                <w:lang w:val="en-US" w:eastAsia="zh-CN"/>
              </w:rPr>
              <w:t>A</w:t>
            </w:r>
            <w:r>
              <w:rPr>
                <w:rFonts w:hint="default" w:ascii="Times New Roman" w:hAnsi="Times New Roman" w:eastAsia="宋体" w:cs="Times New Roman"/>
                <w:sz w:val="28"/>
                <w:szCs w:val="28"/>
                <w:lang w:eastAsia="zh-CN"/>
              </w:rPr>
              <w:t>排放标准。</w:t>
            </w:r>
          </w:p>
          <w:p>
            <w:pPr>
              <w:pStyle w:val="5"/>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eastAsia="zh-CN"/>
              </w:rPr>
              <w:t>废气监测结果及评价</w:t>
            </w:r>
          </w:p>
          <w:p>
            <w:pPr>
              <w:pStyle w:val="5"/>
              <w:spacing w:line="360" w:lineRule="auto"/>
              <w:ind w:left="480" w:left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本次厂界无组织废气污染物排放监测结果详见表</w:t>
            </w:r>
            <w:r>
              <w:rPr>
                <w:rFonts w:hint="eastAsia" w:cs="Times New Roman"/>
                <w:sz w:val="28"/>
                <w:szCs w:val="28"/>
                <w:lang w:val="en-US" w:eastAsia="zh-CN"/>
              </w:rPr>
              <w:t>17</w:t>
            </w:r>
            <w:r>
              <w:rPr>
                <w:rFonts w:hint="default" w:ascii="Times New Roman" w:hAnsi="Times New Roman" w:eastAsia="宋体" w:cs="Times New Roman"/>
                <w:sz w:val="28"/>
                <w:szCs w:val="28"/>
                <w:lang w:val="en-US"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17</w:t>
            </w:r>
            <w:r>
              <w:rPr>
                <w:rFonts w:hint="default" w:ascii="Times New Roman" w:hAnsi="Times New Roman" w:eastAsia="宋体" w:cs="Times New Roman"/>
                <w:b/>
                <w:bCs/>
                <w:sz w:val="24"/>
                <w:szCs w:val="24"/>
                <w:lang w:eastAsia="zh-CN"/>
              </w:rPr>
              <w:t xml:space="preserve">  厂界无组织废气监测结果一览表</w:t>
            </w:r>
          </w:p>
          <w:tbl>
            <w:tblPr>
              <w:tblStyle w:val="18"/>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7"/>
              <w:gridCol w:w="760"/>
              <w:gridCol w:w="1027"/>
              <w:gridCol w:w="1027"/>
              <w:gridCol w:w="1034"/>
              <w:gridCol w:w="1057"/>
              <w:gridCol w:w="1032"/>
              <w:gridCol w:w="1037"/>
              <w:gridCol w:w="9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blHeader/>
                <w:jc w:val="center"/>
              </w:trPr>
              <w:tc>
                <w:tcPr>
                  <w:tcW w:w="561"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监测点位</w:t>
                  </w:r>
                </w:p>
              </w:tc>
              <w:tc>
                <w:tcPr>
                  <w:tcW w:w="427"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监测项目</w:t>
                  </w:r>
                </w:p>
              </w:tc>
              <w:tc>
                <w:tcPr>
                  <w:tcW w:w="577"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单位</w:t>
                  </w:r>
                </w:p>
              </w:tc>
              <w:tc>
                <w:tcPr>
                  <w:tcW w:w="577"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监测时间</w:t>
                  </w:r>
                </w:p>
              </w:tc>
              <w:tc>
                <w:tcPr>
                  <w:tcW w:w="2338" w:type="pct"/>
                  <w:gridSpan w:val="4"/>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监测结果</w:t>
                  </w:r>
                </w:p>
              </w:tc>
              <w:tc>
                <w:tcPr>
                  <w:tcW w:w="518" w:type="pct"/>
                  <w:vMerge w:val="restart"/>
                  <w:tcBorders>
                    <w:tl2br w:val="nil"/>
                    <w:tr2bl w:val="nil"/>
                  </w:tcBorders>
                  <w:shd w:val="clear" w:color="auto" w:fill="auto"/>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标准值（mg/m</w:t>
                  </w:r>
                  <w:r>
                    <w:rPr>
                      <w:rFonts w:hint="default" w:ascii="Times New Roman" w:hAnsi="Times New Roman" w:eastAsia="宋体" w:cs="Times New Roman"/>
                      <w:sz w:val="21"/>
                      <w:szCs w:val="21"/>
                      <w:vertAlign w:val="superscript"/>
                      <w:lang w:eastAsia="zh-CN"/>
                    </w:rPr>
                    <w:t>3</w:t>
                  </w:r>
                  <w:r>
                    <w:rPr>
                      <w:rFonts w:hint="default" w:ascii="Times New Roman" w:hAnsi="Times New Roman" w:eastAsia="宋体" w:cs="Times New Roman"/>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blHeader/>
                <w:jc w:val="center"/>
              </w:trPr>
              <w:tc>
                <w:tcPr>
                  <w:tcW w:w="561"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427"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581"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第一次</w:t>
                  </w:r>
                </w:p>
              </w:tc>
              <w:tc>
                <w:tcPr>
                  <w:tcW w:w="594"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第二次</w:t>
                  </w:r>
                </w:p>
              </w:tc>
              <w:tc>
                <w:tcPr>
                  <w:tcW w:w="580"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第三次</w:t>
                  </w:r>
                </w:p>
              </w:tc>
              <w:tc>
                <w:tcPr>
                  <w:tcW w:w="583"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第四次</w:t>
                  </w:r>
                </w:p>
              </w:tc>
              <w:tc>
                <w:tcPr>
                  <w:tcW w:w="518" w:type="pct"/>
                  <w:vMerge w:val="continue"/>
                  <w:tcBorders>
                    <w:tl2br w:val="nil"/>
                    <w:tr2bl w:val="nil"/>
                  </w:tcBorders>
                  <w:shd w:val="clear" w:color="auto" w:fill="auto"/>
                </w:tcPr>
                <w:p>
                  <w:pPr>
                    <w:pStyle w:val="27"/>
                    <w:spacing w:line="240" w:lineRule="auto"/>
                    <w:rPr>
                      <w:rFonts w:hint="default" w:ascii="Times New Roman" w:hAnsi="Times New Roman" w:eastAsia="宋体" w:cs="Times New Roman"/>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1</w:t>
                  </w: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12月03日</w:t>
                  </w: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0.02</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0.02</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kern w:val="0"/>
                      <w:sz w:val="21"/>
                      <w:szCs w:val="21"/>
                      <w:highlight w:val="none"/>
                      <w:lang w:val="en-US" w:eastAsia="zh-CN"/>
                    </w:rPr>
                    <w:t>0.002</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kern w:val="0"/>
                      <w:sz w:val="21"/>
                      <w:szCs w:val="21"/>
                      <w:highlight w:val="none"/>
                      <w:lang w:val="en-US" w:eastAsia="zh-CN"/>
                    </w:rPr>
                    <w:t>0.001（L）</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kern w:val="0"/>
                      <w:sz w:val="21"/>
                      <w:szCs w:val="21"/>
                      <w:highlight w:val="none"/>
                      <w:lang w:val="en-US" w:eastAsia="zh-CN"/>
                    </w:rPr>
                    <w:t>0.004</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0.001</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kern w:val="0"/>
                      <w:sz w:val="21"/>
                      <w:szCs w:val="21"/>
                      <w:highlight w:val="none"/>
                      <w:lang w:val="en-US" w:eastAsia="zh-CN"/>
                    </w:rPr>
                    <w:t>10（L）</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kern w:val="0"/>
                      <w:sz w:val="21"/>
                      <w:szCs w:val="21"/>
                      <w:highlight w:val="none"/>
                      <w:lang w:val="en-US" w:eastAsia="zh-CN"/>
                    </w:rPr>
                    <w:t>10（L）</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kern w:val="0"/>
                      <w:sz w:val="21"/>
                      <w:szCs w:val="21"/>
                      <w:highlight w:val="none"/>
                      <w:lang w:val="en-US" w:eastAsia="zh-CN"/>
                    </w:rPr>
                    <w:t>10（L）</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61"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2</w:t>
                  </w: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12月03日</w:t>
                  </w: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0.01（L）</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561"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0.003</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0.002</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0.002</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0.001</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3</w:t>
                  </w: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12月03日</w:t>
                  </w: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0.01（L）</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0.001</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0.006</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0.002</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0.001</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1</w:t>
                  </w: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12月04日</w:t>
                  </w: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0.02</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0.01（L）</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0.01（L）</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0.001</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0.002</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0.002</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0.002</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2</w:t>
                  </w: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12月04日</w:t>
                  </w: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0.01（L）</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0.01（L）</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0.002</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0.002</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0.001</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0.002</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3</w:t>
                  </w: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12月04日</w:t>
                  </w: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0.01（L）</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0.02</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0.001</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0.002</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0.002</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0.002</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1"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9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8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10（L）</w:t>
                  </w:r>
                </w:p>
              </w:tc>
              <w:tc>
                <w:tcPr>
                  <w:tcW w:w="51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tcBorders>
                    <w:tl2br w:val="nil"/>
                    <w:tr2bl w:val="nil"/>
                  </w:tcBorders>
                  <w:shd w:val="clear" w:color="auto" w:fill="auto"/>
                  <w:vAlign w:val="center"/>
                </w:tcPr>
                <w:p>
                  <w:pPr>
                    <w:pStyle w:val="5"/>
                    <w:spacing w:line="240" w:lineRule="auto"/>
                    <w:ind w:firstLine="420" w:firstLineChars="200"/>
                    <w:jc w:val="both"/>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标准限值：</w:t>
                  </w:r>
                  <w:r>
                    <w:rPr>
                      <w:rFonts w:hint="default" w:ascii="Times New Roman" w:hAnsi="Times New Roman" w:eastAsia="宋体" w:cs="Times New Roman"/>
                      <w:sz w:val="21"/>
                      <w:szCs w:val="21"/>
                      <w:lang w:val="en-US" w:eastAsia="zh-CN"/>
                    </w:rPr>
                    <w:t>《城镇污水处理厂污染物排放标准》（GB18918-2002）中表4的“厂界（防护带边缘）废气排放最高允许浓度”的二级标准。</w:t>
                  </w:r>
                </w:p>
              </w:tc>
            </w:tr>
          </w:tbl>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由表1</w:t>
            </w:r>
            <w:r>
              <w:rPr>
                <w:rFonts w:hint="eastAsia" w:ascii="Times New Roman" w:hAnsi="Times New Roman" w:cs="Times New Roman"/>
                <w:sz w:val="28"/>
                <w:szCs w:val="28"/>
                <w:lang w:val="en-US" w:eastAsia="zh-CN"/>
              </w:rPr>
              <w:t>8</w:t>
            </w:r>
            <w:r>
              <w:rPr>
                <w:rFonts w:hint="default" w:ascii="Times New Roman" w:hAnsi="Times New Roman" w:eastAsia="宋体" w:cs="Times New Roman"/>
                <w:sz w:val="28"/>
                <w:szCs w:val="28"/>
                <w:lang w:eastAsia="zh-CN"/>
              </w:rPr>
              <w:t>监测结果可知，本项目营运期无组织废气排放氨气最大值为</w:t>
            </w:r>
            <w:r>
              <w:rPr>
                <w:rFonts w:hint="default" w:ascii="Times New Roman" w:hAnsi="Times New Roman" w:eastAsia="宋体" w:cs="Times New Roman"/>
                <w:sz w:val="28"/>
                <w:szCs w:val="28"/>
                <w:lang w:val="en-US" w:eastAsia="zh-CN"/>
              </w:rPr>
              <w:t>0.</w:t>
            </w:r>
            <w:r>
              <w:rPr>
                <w:rFonts w:hint="eastAsia" w:cs="Times New Roman"/>
                <w:sz w:val="28"/>
                <w:szCs w:val="28"/>
                <w:lang w:val="en-US" w:eastAsia="zh-CN"/>
              </w:rPr>
              <w:t>02</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，硫化氢最大值为</w:t>
            </w:r>
            <w:r>
              <w:rPr>
                <w:rFonts w:hint="default" w:ascii="Times New Roman" w:hAnsi="Times New Roman" w:eastAsia="宋体" w:cs="Times New Roman"/>
                <w:sz w:val="28"/>
                <w:szCs w:val="28"/>
                <w:lang w:val="en-US" w:eastAsia="zh-CN"/>
              </w:rPr>
              <w:t>0.</w:t>
            </w:r>
            <w:r>
              <w:rPr>
                <w:rFonts w:hint="eastAsia" w:cs="Times New Roman"/>
                <w:sz w:val="28"/>
                <w:szCs w:val="28"/>
                <w:lang w:val="en-US" w:eastAsia="zh-CN"/>
              </w:rPr>
              <w:t>006</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、臭气浓度均未检出，符合</w:t>
            </w:r>
            <w:r>
              <w:rPr>
                <w:rFonts w:hint="default" w:ascii="Times New Roman" w:hAnsi="Times New Roman" w:eastAsia="宋体" w:cs="Times New Roman"/>
                <w:sz w:val="28"/>
                <w:szCs w:val="28"/>
                <w:lang w:val="en-US" w:eastAsia="zh-CN"/>
              </w:rPr>
              <w:t>《城镇污水处理厂污染物排放标准》（GB18918-2002）中表4的</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lang w:val="en-US" w:eastAsia="zh-CN"/>
              </w:rPr>
              <w:t>厂界（防护带边缘）废气排放最高允许浓度</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lang w:val="en-US" w:eastAsia="zh-CN"/>
              </w:rPr>
              <w:t>的二级标准。</w:t>
            </w:r>
          </w:p>
          <w:p>
            <w:pPr>
              <w:pStyle w:val="5"/>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lang w:eastAsia="zh-CN"/>
              </w:rPr>
              <w:t>噪声</w:t>
            </w:r>
            <w:r>
              <w:rPr>
                <w:rFonts w:hint="default" w:ascii="Times New Roman" w:hAnsi="Times New Roman" w:eastAsia="宋体" w:cs="Times New Roman"/>
                <w:b/>
                <w:bCs/>
                <w:sz w:val="28"/>
                <w:szCs w:val="28"/>
              </w:rPr>
              <w:t>监测结果及评价</w:t>
            </w:r>
          </w:p>
          <w:p>
            <w:pPr>
              <w:spacing w:line="360" w:lineRule="auto"/>
              <w:ind w:firstLine="48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本工程噪声监测结果详见表</w:t>
            </w:r>
            <w:r>
              <w:rPr>
                <w:rFonts w:hint="eastAsia" w:cs="Times New Roman"/>
                <w:sz w:val="28"/>
                <w:szCs w:val="28"/>
                <w:lang w:val="en-US" w:eastAsia="zh-CN"/>
              </w:rPr>
              <w:t>18</w:t>
            </w:r>
            <w:r>
              <w:rPr>
                <w:rFonts w:hint="default" w:ascii="Times New Roman" w:hAnsi="Times New Roman" w:eastAsia="宋体" w:cs="Times New Roman"/>
                <w:sz w:val="28"/>
                <w:szCs w:val="28"/>
                <w:lang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18</w:t>
            </w:r>
            <w:r>
              <w:rPr>
                <w:rFonts w:hint="default" w:ascii="Times New Roman" w:hAnsi="Times New Roman" w:eastAsia="宋体" w:cs="Times New Roman"/>
                <w:b/>
                <w:bCs/>
                <w:sz w:val="24"/>
                <w:szCs w:val="24"/>
                <w:lang w:eastAsia="zh-CN"/>
              </w:rPr>
              <w:t xml:space="preserve">  厂界噪声监测结果一览表</w:t>
            </w:r>
          </w:p>
          <w:tbl>
            <w:tblPr>
              <w:tblStyle w:val="18"/>
              <w:tblW w:w="4996" w:type="pct"/>
              <w:jc w:val="center"/>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1473"/>
              <w:gridCol w:w="1202"/>
              <w:gridCol w:w="1283"/>
              <w:gridCol w:w="1304"/>
              <w:gridCol w:w="1290"/>
              <w:gridCol w:w="1297"/>
            </w:tblGrid>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点位序号</w:t>
                  </w:r>
                </w:p>
              </w:tc>
              <w:tc>
                <w:tcPr>
                  <w:tcW w:w="826"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采样位置</w:t>
                  </w:r>
                </w:p>
              </w:tc>
              <w:tc>
                <w:tcPr>
                  <w:tcW w:w="674"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采样时间</w:t>
                  </w:r>
                </w:p>
              </w:tc>
              <w:tc>
                <w:tcPr>
                  <w:tcW w:w="1450" w:type="pct"/>
                  <w:gridSpan w:val="2"/>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检测结果dB(A)</w:t>
                  </w:r>
                </w:p>
              </w:tc>
              <w:tc>
                <w:tcPr>
                  <w:tcW w:w="1446" w:type="pct"/>
                  <w:gridSpan w:val="2"/>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标准值</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4"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719"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 xml:space="preserve"> 昼间</w:t>
                  </w:r>
                </w:p>
              </w:tc>
              <w:tc>
                <w:tcPr>
                  <w:tcW w:w="730"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夜间</w:t>
                  </w:r>
                </w:p>
              </w:tc>
              <w:tc>
                <w:tcPr>
                  <w:tcW w:w="723"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 xml:space="preserve"> 昼间</w:t>
                  </w:r>
                </w:p>
              </w:tc>
              <w:tc>
                <w:tcPr>
                  <w:tcW w:w="723"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夜间</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N1</w:t>
                  </w:r>
                </w:p>
              </w:tc>
              <w:tc>
                <w:tcPr>
                  <w:tcW w:w="826"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厂界东侧外一米处</w:t>
                  </w:r>
                </w:p>
              </w:tc>
              <w:tc>
                <w:tcPr>
                  <w:tcW w:w="674" w:type="pc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12月03日</w:t>
                  </w:r>
                </w:p>
              </w:tc>
              <w:tc>
                <w:tcPr>
                  <w:tcW w:w="1283"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56</w:t>
                  </w:r>
                </w:p>
              </w:tc>
              <w:tc>
                <w:tcPr>
                  <w:tcW w:w="1304"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48</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4" w:type="pc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12月04日</w:t>
                  </w:r>
                </w:p>
              </w:tc>
              <w:tc>
                <w:tcPr>
                  <w:tcW w:w="1283"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55</w:t>
                  </w:r>
                </w:p>
              </w:tc>
              <w:tc>
                <w:tcPr>
                  <w:tcW w:w="1304"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48</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N2</w:t>
                  </w:r>
                </w:p>
              </w:tc>
              <w:tc>
                <w:tcPr>
                  <w:tcW w:w="826"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厂界南侧外一米处</w:t>
                  </w:r>
                </w:p>
              </w:tc>
              <w:tc>
                <w:tcPr>
                  <w:tcW w:w="674"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12月03日</w:t>
                  </w:r>
                </w:p>
              </w:tc>
              <w:tc>
                <w:tcPr>
                  <w:tcW w:w="1283"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51</w:t>
                  </w:r>
                </w:p>
              </w:tc>
              <w:tc>
                <w:tcPr>
                  <w:tcW w:w="1304"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45</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4"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12月04日</w:t>
                  </w:r>
                </w:p>
              </w:tc>
              <w:tc>
                <w:tcPr>
                  <w:tcW w:w="1283" w:type="dxa"/>
                  <w:tcBorders>
                    <w:tl2br w:val="nil"/>
                    <w:tr2bl w:val="nil"/>
                  </w:tcBorders>
                  <w:vAlign w:val="center"/>
                </w:tcPr>
                <w:p>
                  <w:pPr>
                    <w:widowControl/>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kern w:val="0"/>
                      <w:sz w:val="21"/>
                      <w:szCs w:val="21"/>
                      <w:lang w:val="en-US" w:eastAsia="zh-CN"/>
                    </w:rPr>
                    <w:t>50</w:t>
                  </w:r>
                </w:p>
              </w:tc>
              <w:tc>
                <w:tcPr>
                  <w:tcW w:w="1304"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43</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N3</w:t>
                  </w:r>
                </w:p>
              </w:tc>
              <w:tc>
                <w:tcPr>
                  <w:tcW w:w="826"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厂界西侧外一米处</w:t>
                  </w:r>
                </w:p>
              </w:tc>
              <w:tc>
                <w:tcPr>
                  <w:tcW w:w="674"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12月03日</w:t>
                  </w:r>
                </w:p>
              </w:tc>
              <w:tc>
                <w:tcPr>
                  <w:tcW w:w="1283"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59</w:t>
                  </w:r>
                </w:p>
              </w:tc>
              <w:tc>
                <w:tcPr>
                  <w:tcW w:w="1304"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48</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4"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12月04日</w:t>
                  </w:r>
                </w:p>
              </w:tc>
              <w:tc>
                <w:tcPr>
                  <w:tcW w:w="1283"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58</w:t>
                  </w:r>
                </w:p>
              </w:tc>
              <w:tc>
                <w:tcPr>
                  <w:tcW w:w="1304"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48</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N4</w:t>
                  </w:r>
                </w:p>
              </w:tc>
              <w:tc>
                <w:tcPr>
                  <w:tcW w:w="826"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厂界北侧外一米处</w:t>
                  </w:r>
                </w:p>
              </w:tc>
              <w:tc>
                <w:tcPr>
                  <w:tcW w:w="674"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12月03日</w:t>
                  </w:r>
                </w:p>
              </w:tc>
              <w:tc>
                <w:tcPr>
                  <w:tcW w:w="1283"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52</w:t>
                  </w:r>
                </w:p>
              </w:tc>
              <w:tc>
                <w:tcPr>
                  <w:tcW w:w="1304"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45</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4"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12月04日</w:t>
                  </w:r>
                </w:p>
              </w:tc>
              <w:tc>
                <w:tcPr>
                  <w:tcW w:w="1283"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53</w:t>
                  </w:r>
                </w:p>
              </w:tc>
              <w:tc>
                <w:tcPr>
                  <w:tcW w:w="1304"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kern w:val="0"/>
                      <w:sz w:val="21"/>
                      <w:szCs w:val="21"/>
                      <w:lang w:val="en-US" w:eastAsia="zh-CN"/>
                    </w:rPr>
                    <w:t>46</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7"/>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标准限值：</w:t>
                  </w:r>
                  <w:r>
                    <w:rPr>
                      <w:rFonts w:hint="default" w:ascii="Times New Roman" w:hAnsi="Times New Roman" w:eastAsia="宋体" w:cs="Times New Roman"/>
                      <w:sz w:val="21"/>
                      <w:szCs w:val="21"/>
                      <w:lang w:val="en-US" w:eastAsia="zh-CN"/>
                    </w:rPr>
                    <w:t>《工业企业厂界环境噪声排放标准》（GB12348-2008）2类标准</w:t>
                  </w:r>
                </w:p>
              </w:tc>
            </w:tr>
          </w:tbl>
          <w:p>
            <w:pPr>
              <w:spacing w:line="360" w:lineRule="auto"/>
              <w:ind w:firstLine="48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由表1</w:t>
            </w:r>
            <w:r>
              <w:rPr>
                <w:rFonts w:hint="eastAsia" w:ascii="Times New Roman" w:hAnsi="Times New Roman" w:eastAsia="宋体" w:cs="Times New Roman"/>
                <w:sz w:val="28"/>
                <w:szCs w:val="28"/>
                <w:lang w:val="en-US" w:eastAsia="zh-CN"/>
              </w:rPr>
              <w:t>9</w:t>
            </w:r>
            <w:r>
              <w:rPr>
                <w:rFonts w:hint="default" w:ascii="Times New Roman" w:hAnsi="Times New Roman" w:eastAsia="宋体" w:cs="Times New Roman"/>
                <w:sz w:val="28"/>
                <w:szCs w:val="28"/>
                <w:lang w:eastAsia="zh-CN"/>
              </w:rPr>
              <w:t>可知，本项目验收期间厂界四周昼间最大噪声值为</w:t>
            </w:r>
            <w:r>
              <w:rPr>
                <w:rFonts w:hint="eastAsia" w:ascii="Times New Roman" w:hAnsi="Times New Roman" w:cs="Times New Roman"/>
                <w:sz w:val="28"/>
                <w:szCs w:val="28"/>
                <w:lang w:val="en-US" w:eastAsia="zh-CN"/>
              </w:rPr>
              <w:t>59</w:t>
            </w:r>
            <w:r>
              <w:rPr>
                <w:rFonts w:hint="default" w:ascii="Times New Roman" w:hAnsi="Times New Roman" w:eastAsia="宋体" w:cs="Times New Roman"/>
                <w:sz w:val="28"/>
                <w:szCs w:val="28"/>
                <w:lang w:eastAsia="zh-CN"/>
              </w:rPr>
              <w:t>dB(A)，夜间最大噪声值为</w:t>
            </w:r>
            <w:r>
              <w:rPr>
                <w:rFonts w:hint="eastAsia" w:cs="Times New Roman"/>
                <w:sz w:val="28"/>
                <w:szCs w:val="28"/>
                <w:lang w:val="en-US" w:eastAsia="zh-CN"/>
              </w:rPr>
              <w:t>48</w:t>
            </w:r>
            <w:r>
              <w:rPr>
                <w:rFonts w:hint="default" w:ascii="Times New Roman" w:hAnsi="Times New Roman" w:eastAsia="宋体" w:cs="Times New Roman"/>
                <w:sz w:val="28"/>
                <w:szCs w:val="28"/>
                <w:lang w:eastAsia="zh-CN"/>
              </w:rPr>
              <w:t>dB(A)，均能达到</w:t>
            </w:r>
            <w:r>
              <w:rPr>
                <w:rFonts w:hint="default" w:ascii="Times New Roman" w:hAnsi="Times New Roman" w:eastAsia="宋体" w:cs="Times New Roman"/>
                <w:sz w:val="28"/>
                <w:szCs w:val="28"/>
                <w:lang w:val="en-US" w:eastAsia="zh-CN"/>
              </w:rPr>
              <w:t>《工业企业厂界环境噪声排放标准》（GB 12348-2008）2类标准。</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jc w:val="both"/>
              <w:textAlignment w:val="auto"/>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5、总量控制指标</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本项目营运期总量控制指标：</w:t>
            </w:r>
          </w:p>
          <w:p>
            <w:pPr>
              <w:pStyle w:val="5"/>
              <w:keepNext w:val="0"/>
              <w:keepLines w:val="0"/>
              <w:pageBreakBefore w:val="0"/>
              <w:widowControl w:val="0"/>
              <w:kinsoku/>
              <w:wordWrap/>
              <w:overflowPunct/>
              <w:topLinePunct w:val="0"/>
              <w:autoSpaceDE w:val="0"/>
              <w:autoSpaceDN w:val="0"/>
              <w:bidi w:val="0"/>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环评批复中总量控制指标要求（COD</w:t>
            </w:r>
            <w:r>
              <w:rPr>
                <w:rFonts w:hint="default" w:ascii="Times New Roman" w:hAnsi="Times New Roman" w:eastAsia="宋体" w:cs="Times New Roman"/>
                <w:sz w:val="28"/>
                <w:szCs w:val="28"/>
                <w:lang w:val="en-US" w:eastAsia="zh-CN"/>
              </w:rPr>
              <w:t>cr</w:t>
            </w:r>
            <w:r>
              <w:rPr>
                <w:rFonts w:hint="default" w:ascii="Times New Roman" w:hAnsi="Times New Roman" w:eastAsia="宋体" w:cs="Times New Roman"/>
                <w:sz w:val="28"/>
                <w:szCs w:val="28"/>
                <w:lang w:eastAsia="zh-CN"/>
              </w:rPr>
              <w:t>≤</w:t>
            </w:r>
            <w:r>
              <w:rPr>
                <w:rFonts w:hint="eastAsia" w:cs="Times New Roman"/>
                <w:sz w:val="28"/>
                <w:szCs w:val="28"/>
                <w:lang w:val="en-US" w:eastAsia="zh-CN"/>
              </w:rPr>
              <w:t>9.2</w:t>
            </w:r>
            <w:r>
              <w:rPr>
                <w:rFonts w:hint="default" w:ascii="Times New Roman" w:hAnsi="Times New Roman" w:eastAsia="宋体" w:cs="Times New Roman"/>
                <w:sz w:val="28"/>
                <w:szCs w:val="28"/>
                <w:lang w:eastAsia="zh-CN"/>
              </w:rPr>
              <w:t>t/a、</w:t>
            </w:r>
            <w:r>
              <w:rPr>
                <w:rFonts w:hint="eastAsia" w:cs="Times New Roman"/>
                <w:sz w:val="28"/>
                <w:szCs w:val="28"/>
                <w:lang w:val="en-US" w:eastAsia="zh-CN"/>
              </w:rPr>
              <w:t>氨氮</w:t>
            </w:r>
            <w:r>
              <w:rPr>
                <w:rFonts w:hint="default" w:ascii="Times New Roman" w:hAnsi="Times New Roman" w:eastAsia="宋体" w:cs="Times New Roman"/>
                <w:sz w:val="28"/>
                <w:szCs w:val="28"/>
                <w:lang w:eastAsia="zh-CN"/>
              </w:rPr>
              <w:t>≤</w:t>
            </w:r>
            <w:r>
              <w:rPr>
                <w:rFonts w:hint="eastAsia" w:cs="Times New Roman"/>
                <w:sz w:val="28"/>
                <w:szCs w:val="28"/>
                <w:lang w:val="en-US" w:eastAsia="zh-CN"/>
              </w:rPr>
              <w:t>1.0</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验收监测期间污染物平均浓度</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COD：</w:t>
            </w:r>
            <w:r>
              <w:rPr>
                <w:rFonts w:hint="eastAsia" w:ascii="Times New Roman" w:hAnsi="Times New Roman" w:cs="Times New Roman"/>
                <w:sz w:val="28"/>
                <w:szCs w:val="28"/>
                <w:lang w:val="en-US" w:eastAsia="zh-CN"/>
              </w:rPr>
              <w:t>15.5</w:t>
            </w:r>
            <w:r>
              <w:rPr>
                <w:rFonts w:hint="default" w:ascii="Times New Roman" w:hAnsi="Times New Roman" w:eastAsia="宋体" w:cs="Times New Roman"/>
                <w:sz w:val="28"/>
                <w:szCs w:val="28"/>
                <w:lang w:val="en-US" w:eastAsia="zh-CN"/>
              </w:rPr>
              <w:t>mg/L</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氨氮：</w:t>
            </w:r>
            <w:r>
              <w:rPr>
                <w:rFonts w:hint="eastAsia" w:ascii="Times New Roman" w:hAnsi="Times New Roman" w:cs="Times New Roman"/>
                <w:sz w:val="28"/>
                <w:szCs w:val="28"/>
                <w:lang w:val="en-US" w:eastAsia="zh-CN"/>
              </w:rPr>
              <w:t>1.25</w:t>
            </w:r>
            <w:r>
              <w:rPr>
                <w:rFonts w:hint="default" w:ascii="Times New Roman" w:hAnsi="Times New Roman" w:eastAsia="宋体" w:cs="Times New Roman"/>
                <w:sz w:val="28"/>
                <w:szCs w:val="28"/>
                <w:lang w:val="en-US" w:eastAsia="zh-CN"/>
              </w:rPr>
              <w:t>mg/L</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按照满负荷运行水量（</w:t>
            </w:r>
            <w:r>
              <w:rPr>
                <w:rFonts w:hint="eastAsia" w:ascii="Times New Roman" w:hAnsi="Times New Roman" w:cs="Times New Roman"/>
                <w:sz w:val="28"/>
                <w:szCs w:val="28"/>
                <w:lang w:val="en-US" w:eastAsia="zh-CN"/>
              </w:rPr>
              <w:t>182500</w:t>
            </w:r>
            <w:r>
              <w:rPr>
                <w:rFonts w:hint="default" w:ascii="Times New Roman" w:hAnsi="Times New Roman" w:eastAsia="宋体" w:cs="Times New Roman"/>
                <w:sz w:val="28"/>
                <w:szCs w:val="28"/>
                <w:lang w:val="en-US" w:eastAsia="zh-CN"/>
              </w:rPr>
              <w:t>t/a</w:t>
            </w:r>
            <w:r>
              <w:rPr>
                <w:rFonts w:hint="default" w:ascii="Times New Roman" w:hAnsi="Times New Roman" w:eastAsia="宋体" w:cs="Times New Roman"/>
                <w:sz w:val="28"/>
                <w:szCs w:val="28"/>
                <w:lang w:eastAsia="zh-CN"/>
              </w:rPr>
              <w:t>）污染物排放总量核算如下：</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COD：</w:t>
            </w:r>
            <w:r>
              <w:rPr>
                <w:rFonts w:hint="eastAsia" w:ascii="Times New Roman" w:hAnsi="Times New Roman" w:cs="Times New Roman"/>
                <w:sz w:val="28"/>
                <w:szCs w:val="28"/>
                <w:lang w:val="en-US" w:eastAsia="zh-CN"/>
              </w:rPr>
              <w:t>182500</w:t>
            </w:r>
            <w:r>
              <w:rPr>
                <w:rFonts w:hint="default" w:ascii="Times New Roman" w:hAnsi="Times New Roman" w:eastAsia="宋体" w:cs="Times New Roman"/>
                <w:sz w:val="28"/>
                <w:szCs w:val="28"/>
                <w:lang w:val="en-US" w:eastAsia="zh-CN"/>
              </w:rPr>
              <w:t>t/a×</w:t>
            </w:r>
            <w:r>
              <w:rPr>
                <w:rFonts w:hint="eastAsia" w:ascii="Times New Roman" w:hAnsi="Times New Roman" w:cs="Times New Roman"/>
                <w:sz w:val="28"/>
                <w:szCs w:val="28"/>
                <w:lang w:val="en-US" w:eastAsia="zh-CN"/>
              </w:rPr>
              <w:t>15.5</w:t>
            </w:r>
            <w:r>
              <w:rPr>
                <w:rFonts w:hint="default" w:ascii="Times New Roman" w:hAnsi="Times New Roman" w:eastAsia="宋体" w:cs="Times New Roman"/>
                <w:sz w:val="28"/>
                <w:szCs w:val="28"/>
                <w:lang w:val="en-US" w:eastAsia="zh-CN"/>
              </w:rPr>
              <w:t>mg/L×10</w:t>
            </w:r>
            <w:r>
              <w:rPr>
                <w:rFonts w:hint="default" w:ascii="Times New Roman" w:hAnsi="Times New Roman" w:eastAsia="宋体" w:cs="Times New Roman"/>
                <w:sz w:val="28"/>
                <w:szCs w:val="28"/>
                <w:vertAlign w:val="superscript"/>
                <w:lang w:val="en-US" w:eastAsia="zh-CN"/>
              </w:rPr>
              <w:t>-6</w:t>
            </w:r>
            <w:r>
              <w:rPr>
                <w:rFonts w:hint="default" w:ascii="Times New Roman" w:hAnsi="Times New Roman" w:eastAsia="宋体" w:cs="Times New Roman"/>
                <w:sz w:val="28"/>
                <w:szCs w:val="28"/>
                <w:lang w:val="en-US" w:eastAsia="zh-CN"/>
              </w:rPr>
              <w:t>=</w:t>
            </w:r>
            <w:r>
              <w:rPr>
                <w:rFonts w:hint="eastAsia" w:ascii="Times New Roman" w:hAnsi="Times New Roman" w:cs="Times New Roman"/>
                <w:sz w:val="28"/>
                <w:szCs w:val="28"/>
                <w:lang w:val="en-US" w:eastAsia="zh-CN"/>
              </w:rPr>
              <w:t>2.83</w:t>
            </w:r>
            <w:r>
              <w:rPr>
                <w:rFonts w:hint="default" w:ascii="Times New Roman" w:hAnsi="Times New Roman" w:eastAsia="宋体" w:cs="Times New Roman"/>
                <w:sz w:val="28"/>
                <w:szCs w:val="28"/>
                <w:lang w:val="en-US" w:eastAsia="zh-CN"/>
              </w:rPr>
              <w:t>t/a&lt;</w:t>
            </w:r>
            <w:r>
              <w:rPr>
                <w:rFonts w:hint="eastAsia" w:ascii="Times New Roman" w:hAnsi="Times New Roman" w:cs="Times New Roman"/>
                <w:sz w:val="28"/>
                <w:szCs w:val="28"/>
                <w:lang w:val="en-US" w:eastAsia="zh-CN"/>
              </w:rPr>
              <w:t>9.2</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氨氮：</w:t>
            </w:r>
            <w:r>
              <w:rPr>
                <w:rFonts w:hint="eastAsia" w:ascii="Times New Roman" w:hAnsi="Times New Roman" w:cs="Times New Roman"/>
                <w:sz w:val="28"/>
                <w:szCs w:val="28"/>
                <w:lang w:val="en-US" w:eastAsia="zh-CN"/>
              </w:rPr>
              <w:t>182500</w:t>
            </w:r>
            <w:r>
              <w:rPr>
                <w:rFonts w:hint="default" w:ascii="Times New Roman" w:hAnsi="Times New Roman" w:eastAsia="宋体" w:cs="Times New Roman"/>
                <w:sz w:val="28"/>
                <w:szCs w:val="28"/>
                <w:lang w:val="en-US" w:eastAsia="zh-CN"/>
              </w:rPr>
              <w:t>t/a×</w:t>
            </w:r>
            <w:r>
              <w:rPr>
                <w:rFonts w:hint="eastAsia" w:ascii="Times New Roman" w:hAnsi="Times New Roman" w:cs="Times New Roman"/>
                <w:sz w:val="28"/>
                <w:szCs w:val="28"/>
                <w:lang w:val="en-US" w:eastAsia="zh-CN"/>
              </w:rPr>
              <w:t>1.25</w:t>
            </w:r>
            <w:r>
              <w:rPr>
                <w:rFonts w:hint="default" w:ascii="Times New Roman" w:hAnsi="Times New Roman" w:eastAsia="宋体" w:cs="Times New Roman"/>
                <w:sz w:val="28"/>
                <w:szCs w:val="28"/>
                <w:lang w:val="en-US" w:eastAsia="zh-CN"/>
              </w:rPr>
              <w:t>mg/L×10</w:t>
            </w:r>
            <w:r>
              <w:rPr>
                <w:rFonts w:hint="default" w:ascii="Times New Roman" w:hAnsi="Times New Roman" w:eastAsia="宋体" w:cs="Times New Roman"/>
                <w:sz w:val="28"/>
                <w:szCs w:val="28"/>
                <w:vertAlign w:val="superscript"/>
                <w:lang w:val="en-US" w:eastAsia="zh-CN"/>
              </w:rPr>
              <w:t>-6</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23</w:t>
            </w:r>
            <w:r>
              <w:rPr>
                <w:rFonts w:hint="default" w:ascii="Times New Roman" w:hAnsi="Times New Roman" w:eastAsia="宋体" w:cs="Times New Roman"/>
                <w:sz w:val="28"/>
                <w:szCs w:val="28"/>
                <w:lang w:val="en-US" w:eastAsia="zh-CN"/>
              </w:rPr>
              <w:t>t/a&lt;</w:t>
            </w:r>
            <w:r>
              <w:rPr>
                <w:rFonts w:hint="eastAsia" w:ascii="Times New Roman" w:hAnsi="Times New Roman" w:cs="Times New Roman"/>
                <w:sz w:val="28"/>
                <w:szCs w:val="28"/>
                <w:lang w:val="en-US" w:eastAsia="zh-CN"/>
              </w:rPr>
              <w:t>1.0</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snapToGrid/>
              <w:spacing w:line="360" w:lineRule="auto"/>
              <w:ind w:firstLine="560" w:firstLineChars="200"/>
              <w:jc w:val="both"/>
              <w:textAlignment w:val="auto"/>
              <w:rPr>
                <w:rFonts w:hint="default" w:ascii="Times New Roman" w:hAnsi="Times New Roman" w:eastAsia="宋体" w:cs="Times New Roman"/>
                <w:lang w:val="en-US" w:eastAsia="zh-CN"/>
              </w:rPr>
            </w:pPr>
            <w:r>
              <w:rPr>
                <w:rFonts w:hint="default" w:ascii="Times New Roman" w:hAnsi="Times New Roman" w:eastAsia="宋体" w:cs="Times New Roman"/>
                <w:sz w:val="28"/>
                <w:szCs w:val="28"/>
                <w:lang w:val="en-US" w:eastAsia="zh-CN"/>
              </w:rPr>
              <w:t>综上本项目</w:t>
            </w:r>
            <w:r>
              <w:rPr>
                <w:rFonts w:hint="default" w:ascii="Times New Roman" w:hAnsi="Times New Roman" w:eastAsia="宋体" w:cs="Times New Roman"/>
                <w:sz w:val="28"/>
                <w:szCs w:val="28"/>
                <w:lang w:eastAsia="zh-CN"/>
              </w:rPr>
              <w:t>COD</w:t>
            </w:r>
            <w:r>
              <w:rPr>
                <w:rFonts w:hint="default" w:ascii="Times New Roman" w:hAnsi="Times New Roman" w:eastAsia="宋体" w:cs="Times New Roman"/>
                <w:sz w:val="28"/>
                <w:szCs w:val="28"/>
                <w:vertAlign w:val="subscript"/>
                <w:lang w:val="en-US" w:eastAsia="zh-CN"/>
              </w:rPr>
              <w:t>cr</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eastAsia="zh-CN"/>
              </w:rPr>
              <w:t>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-N年排放量满足总量指标要求</w:t>
            </w:r>
            <w:r>
              <w:rPr>
                <w:rFonts w:hint="eastAsia" w:ascii="Times New Roman" w:hAnsi="Times New Roman" w:cs="Times New Roman"/>
                <w:sz w:val="28"/>
                <w:szCs w:val="28"/>
                <w:lang w:eastAsia="zh-CN"/>
              </w:rPr>
              <w:t>。</w:t>
            </w:r>
            <w:r>
              <w:rPr>
                <w:rFonts w:hint="eastAsia" w:ascii="Times New Roman" w:hAnsi="Times New Roman" w:cs="Times New Roman"/>
                <w:sz w:val="28"/>
                <w:szCs w:val="28"/>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表八</w:t>
      </w:r>
    </w:p>
    <w:tbl>
      <w:tblPr>
        <w:tblStyle w:val="19"/>
        <w:tblW w:w="9303"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303"/>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9303" w:type="dxa"/>
            <w:tcBorders>
              <w:tl2br w:val="nil"/>
              <w:tr2bl w:val="nil"/>
            </w:tcBorders>
          </w:tcPr>
          <w:p>
            <w:pPr>
              <w:pStyle w:val="5"/>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验收监测结论：</w:t>
            </w:r>
          </w:p>
          <w:p>
            <w:pPr>
              <w:pStyle w:val="5"/>
              <w:spacing w:line="360" w:lineRule="auto"/>
              <w:ind w:firstLine="562" w:firstLineChars="200"/>
              <w:jc w:val="both"/>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1、验收监测达标情况</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废气</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本项目验收期间无组织废气排放放氨气最大值为</w:t>
            </w:r>
            <w:r>
              <w:rPr>
                <w:rFonts w:hint="default" w:ascii="Times New Roman" w:hAnsi="Times New Roman" w:eastAsia="宋体" w:cs="Times New Roman"/>
                <w:sz w:val="28"/>
                <w:szCs w:val="28"/>
                <w:lang w:val="en-US" w:eastAsia="zh-CN"/>
              </w:rPr>
              <w:t>0.</w:t>
            </w:r>
            <w:r>
              <w:rPr>
                <w:rFonts w:hint="eastAsia" w:cs="Times New Roman"/>
                <w:sz w:val="28"/>
                <w:szCs w:val="28"/>
                <w:lang w:val="en-US" w:eastAsia="zh-CN"/>
              </w:rPr>
              <w:t>02</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，硫化氢最大值为</w:t>
            </w:r>
            <w:r>
              <w:rPr>
                <w:rFonts w:hint="default" w:ascii="Times New Roman" w:hAnsi="Times New Roman" w:eastAsia="宋体" w:cs="Times New Roman"/>
                <w:sz w:val="28"/>
                <w:szCs w:val="28"/>
                <w:lang w:val="en-US" w:eastAsia="zh-CN"/>
              </w:rPr>
              <w:t>0.</w:t>
            </w:r>
            <w:r>
              <w:rPr>
                <w:rFonts w:hint="eastAsia" w:cs="Times New Roman"/>
                <w:sz w:val="28"/>
                <w:szCs w:val="28"/>
                <w:lang w:val="en-US" w:eastAsia="zh-CN"/>
              </w:rPr>
              <w:t>006</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、臭气浓度均未检出，符合</w:t>
            </w:r>
            <w:r>
              <w:rPr>
                <w:rFonts w:hint="default" w:ascii="Times New Roman" w:hAnsi="Times New Roman" w:eastAsia="宋体" w:cs="Times New Roman"/>
                <w:sz w:val="28"/>
                <w:szCs w:val="28"/>
                <w:lang w:val="en-US" w:eastAsia="zh-CN"/>
              </w:rPr>
              <w:t>《城镇污水处理厂污染物排放标准》（GB18918-2002）中表4的“厂界（防护带边缘）废气排放最高允许浓度”的二级标准。</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eastAsia="zh-CN"/>
              </w:rPr>
              <w:t>废水</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contextualSpacing/>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验收期间，污水总排口各监测因子监测结果均符合《城镇污水处理厂污染物排放标准》（GB</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89</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w:t>
            </w:r>
            <w:r>
              <w:rPr>
                <w:rFonts w:hint="default" w:ascii="Times New Roman" w:hAnsi="Times New Roman" w:eastAsia="宋体" w:cs="Times New Roman"/>
                <w:sz w:val="28"/>
                <w:szCs w:val="28"/>
                <w:lang w:val="en-US" w:eastAsia="zh-CN"/>
              </w:rPr>
              <w:t>2002</w:t>
            </w:r>
            <w:r>
              <w:rPr>
                <w:rFonts w:hint="default" w:ascii="Times New Roman" w:hAnsi="Times New Roman" w:eastAsia="宋体" w:cs="Times New Roman"/>
                <w:sz w:val="28"/>
                <w:szCs w:val="28"/>
                <w:lang w:eastAsia="zh-CN"/>
              </w:rPr>
              <w:t>）中表</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一级</w:t>
            </w:r>
            <w:r>
              <w:rPr>
                <w:rFonts w:hint="default" w:ascii="Times New Roman" w:hAnsi="Times New Roman" w:eastAsia="宋体" w:cs="Times New Roman"/>
                <w:sz w:val="28"/>
                <w:szCs w:val="28"/>
                <w:lang w:val="en-US" w:eastAsia="zh-CN"/>
              </w:rPr>
              <w:t>A</w:t>
            </w:r>
            <w:r>
              <w:rPr>
                <w:rFonts w:hint="default" w:ascii="Times New Roman" w:hAnsi="Times New Roman" w:eastAsia="宋体" w:cs="Times New Roman"/>
                <w:sz w:val="28"/>
                <w:szCs w:val="28"/>
                <w:lang w:eastAsia="zh-CN"/>
              </w:rPr>
              <w:t>排放标准。</w:t>
            </w:r>
          </w:p>
          <w:p>
            <w:pPr>
              <w:pStyle w:val="5"/>
              <w:numPr>
                <w:ilvl w:val="0"/>
                <w:numId w:val="2"/>
              </w:numPr>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噪声</w:t>
            </w:r>
          </w:p>
          <w:p>
            <w:pPr>
              <w:pStyle w:val="5"/>
              <w:numPr>
                <w:ilvl w:val="0"/>
                <w:numId w:val="0"/>
              </w:numPr>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本项目验收期间厂界四周昼间最大噪声值为5</w:t>
            </w:r>
            <w:r>
              <w:rPr>
                <w:rFonts w:hint="eastAsia" w:ascii="Times New Roman" w:hAnsi="Times New Roman" w:cs="Times New Roman"/>
                <w:sz w:val="28"/>
                <w:szCs w:val="28"/>
                <w:lang w:val="en-US" w:eastAsia="zh-CN"/>
              </w:rPr>
              <w:t>9</w:t>
            </w:r>
            <w:r>
              <w:rPr>
                <w:rFonts w:hint="default" w:ascii="Times New Roman" w:hAnsi="Times New Roman" w:eastAsia="宋体" w:cs="Times New Roman"/>
                <w:sz w:val="28"/>
                <w:szCs w:val="28"/>
                <w:lang w:eastAsia="zh-CN"/>
              </w:rPr>
              <w:t>dB(A)</w:t>
            </w:r>
            <w:r>
              <w:rPr>
                <w:rFonts w:hint="default" w:ascii="Times New Roman" w:hAnsi="Times New Roman" w:eastAsia="宋体" w:cs="Times New Roman"/>
                <w:color w:val="000000"/>
                <w:sz w:val="28"/>
                <w:szCs w:val="28"/>
                <w:lang w:eastAsia="zh-CN"/>
              </w:rPr>
              <w:t>，夜</w:t>
            </w:r>
            <w:r>
              <w:rPr>
                <w:rFonts w:hint="default" w:ascii="Times New Roman" w:hAnsi="Times New Roman" w:eastAsia="宋体" w:cs="Times New Roman"/>
                <w:sz w:val="28"/>
                <w:szCs w:val="28"/>
                <w:lang w:eastAsia="zh-CN"/>
              </w:rPr>
              <w:t>间最大噪声值为</w:t>
            </w:r>
            <w:r>
              <w:rPr>
                <w:rFonts w:hint="eastAsia" w:cs="Times New Roman"/>
                <w:sz w:val="28"/>
                <w:szCs w:val="28"/>
                <w:lang w:val="en-US" w:eastAsia="zh-CN"/>
              </w:rPr>
              <w:t>48</w:t>
            </w:r>
            <w:r>
              <w:rPr>
                <w:rFonts w:hint="default" w:ascii="Times New Roman" w:hAnsi="Times New Roman" w:eastAsia="宋体" w:cs="Times New Roman"/>
                <w:sz w:val="28"/>
                <w:szCs w:val="28"/>
                <w:lang w:eastAsia="zh-CN"/>
              </w:rPr>
              <w:t>dB(A)</w:t>
            </w:r>
            <w:r>
              <w:rPr>
                <w:rFonts w:hint="default" w:ascii="Times New Roman" w:hAnsi="Times New Roman" w:eastAsia="宋体" w:cs="Times New Roman"/>
                <w:color w:val="000000"/>
                <w:sz w:val="28"/>
                <w:szCs w:val="28"/>
                <w:lang w:eastAsia="zh-CN"/>
              </w:rPr>
              <w:t>，</w:t>
            </w:r>
            <w:r>
              <w:rPr>
                <w:rFonts w:hint="default" w:ascii="Times New Roman" w:hAnsi="Times New Roman" w:eastAsia="宋体" w:cs="Times New Roman"/>
                <w:sz w:val="28"/>
                <w:szCs w:val="28"/>
                <w:lang w:eastAsia="zh-CN"/>
              </w:rPr>
              <w:t>均能达到</w:t>
            </w:r>
            <w:r>
              <w:rPr>
                <w:rFonts w:hint="default" w:ascii="Times New Roman" w:hAnsi="Times New Roman" w:eastAsia="宋体" w:cs="Times New Roman"/>
                <w:sz w:val="28"/>
                <w:szCs w:val="28"/>
                <w:lang w:val="en-US" w:eastAsia="zh-CN"/>
              </w:rPr>
              <w:t>《工业企业厂界环境噪声排放标准》（GB 12348-2008）2类标准</w:t>
            </w:r>
            <w:r>
              <w:rPr>
                <w:rFonts w:hint="default" w:ascii="Times New Roman" w:hAnsi="Times New Roman" w:eastAsia="宋体" w:cs="Times New Roman"/>
                <w:sz w:val="28"/>
                <w:szCs w:val="28"/>
                <w:lang w:eastAsia="zh-CN"/>
              </w:rPr>
              <w:t>。</w:t>
            </w:r>
          </w:p>
          <w:p>
            <w:pPr>
              <w:pStyle w:val="5"/>
              <w:numPr>
                <w:ilvl w:val="0"/>
                <w:numId w:val="2"/>
              </w:numPr>
              <w:spacing w:line="360" w:lineRule="auto"/>
              <w:ind w:left="0" w:leftChars="0"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固废</w:t>
            </w:r>
          </w:p>
          <w:p>
            <w:pPr>
              <w:pStyle w:val="5"/>
              <w:numPr>
                <w:ilvl w:val="0"/>
                <w:numId w:val="0"/>
              </w:numPr>
              <w:spacing w:line="360" w:lineRule="auto"/>
              <w:ind w:firstLine="560" w:firstLineChars="20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生产营运期间，所有固废均去除明确，处置合理，满足环保管理要求。</w:t>
            </w:r>
          </w:p>
          <w:p>
            <w:pPr>
              <w:pStyle w:val="5"/>
              <w:numPr>
                <w:ilvl w:val="0"/>
                <w:numId w:val="2"/>
              </w:numPr>
              <w:spacing w:line="360" w:lineRule="auto"/>
              <w:ind w:left="0" w:leftChars="0" w:firstLine="560" w:firstLineChars="200"/>
              <w:jc w:val="both"/>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b w:val="0"/>
                <w:bCs w:val="0"/>
                <w:sz w:val="28"/>
                <w:szCs w:val="28"/>
                <w:lang w:eastAsia="zh-CN"/>
              </w:rPr>
              <w:t>污染物总量控制情况</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项目营运期不设置废气污染物总量控制指标。</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项目验收监测期间废水排放平均浓度为</w:t>
            </w:r>
            <w:r>
              <w:rPr>
                <w:rFonts w:hint="default" w:ascii="Times New Roman" w:hAnsi="Times New Roman" w:eastAsia="宋体" w:cs="Times New Roman"/>
                <w:sz w:val="28"/>
                <w:szCs w:val="28"/>
                <w:lang w:val="en-US" w:eastAsia="zh-CN"/>
              </w:rPr>
              <w:t>COD</w:t>
            </w:r>
            <w:r>
              <w:rPr>
                <w:rFonts w:hint="default" w:ascii="Times New Roman" w:hAnsi="Times New Roman" w:eastAsia="宋体" w:cs="Times New Roman"/>
                <w:sz w:val="28"/>
                <w:szCs w:val="28"/>
                <w:vertAlign w:val="subscript"/>
                <w:lang w:val="en-US" w:eastAsia="zh-CN"/>
              </w:rPr>
              <w:t>cr</w:t>
            </w:r>
            <w:r>
              <w:rPr>
                <w:rFonts w:hint="eastAsia" w:cs="Times New Roman"/>
                <w:sz w:val="28"/>
                <w:szCs w:val="28"/>
                <w:lang w:val="en-US" w:eastAsia="zh-CN"/>
              </w:rPr>
              <w:t>15.5</w:t>
            </w:r>
            <w:r>
              <w:rPr>
                <w:rFonts w:hint="default" w:ascii="Times New Roman" w:hAnsi="Times New Roman" w:eastAsia="宋体" w:cs="Times New Roman"/>
                <w:sz w:val="28"/>
                <w:szCs w:val="28"/>
                <w:lang w:val="en-US" w:eastAsia="zh-CN"/>
              </w:rPr>
              <w:t>mg/L</w:t>
            </w:r>
            <w:r>
              <w:rPr>
                <w:rFonts w:hint="default" w:ascii="Times New Roman" w:hAnsi="Times New Roman" w:eastAsia="宋体" w:cs="Times New Roman"/>
                <w:sz w:val="28"/>
                <w:szCs w:val="28"/>
                <w:lang w:eastAsia="zh-CN"/>
              </w:rPr>
              <w:t>，氨氮</w:t>
            </w:r>
            <w:r>
              <w:rPr>
                <w:rFonts w:hint="eastAsia" w:ascii="Times New Roman" w:hAnsi="Times New Roman" w:cs="Times New Roman"/>
                <w:sz w:val="28"/>
                <w:szCs w:val="28"/>
                <w:lang w:val="en-US" w:eastAsia="zh-CN"/>
              </w:rPr>
              <w:t>1.</w:t>
            </w:r>
            <w:r>
              <w:rPr>
                <w:rFonts w:hint="eastAsia" w:cs="Times New Roman"/>
                <w:sz w:val="28"/>
                <w:szCs w:val="28"/>
                <w:lang w:val="en-US" w:eastAsia="zh-CN"/>
              </w:rPr>
              <w:t>25</w:t>
            </w:r>
            <w:r>
              <w:rPr>
                <w:rFonts w:hint="default" w:ascii="Times New Roman" w:hAnsi="Times New Roman" w:eastAsia="宋体" w:cs="Times New Roman"/>
                <w:sz w:val="28"/>
                <w:szCs w:val="28"/>
                <w:lang w:val="en-US" w:eastAsia="zh-CN"/>
              </w:rPr>
              <w:t>mg/L。</w:t>
            </w:r>
            <w:r>
              <w:rPr>
                <w:rFonts w:hint="default" w:ascii="Times New Roman" w:hAnsi="Times New Roman" w:eastAsia="宋体" w:cs="Times New Roman"/>
                <w:sz w:val="28"/>
                <w:szCs w:val="28"/>
                <w:lang w:eastAsia="zh-CN"/>
              </w:rPr>
              <w:t>根据验收监测污染物平均浓度和项目设计废水排放量计算，项目外排废水中主要污染物化学需氧量</w:t>
            </w:r>
            <w:r>
              <w:rPr>
                <w:rFonts w:hint="eastAsia" w:cs="Times New Roman"/>
                <w:color w:val="auto"/>
                <w:sz w:val="28"/>
                <w:szCs w:val="28"/>
                <w:lang w:val="en-US" w:eastAsia="zh-CN"/>
              </w:rPr>
              <w:t>2.83</w:t>
            </w:r>
            <w:r>
              <w:rPr>
                <w:rFonts w:hint="default" w:ascii="Times New Roman" w:hAnsi="Times New Roman" w:eastAsia="宋体" w:cs="Times New Roman"/>
                <w:color w:val="auto"/>
                <w:sz w:val="28"/>
                <w:szCs w:val="28"/>
                <w:lang w:eastAsia="zh-CN"/>
              </w:rPr>
              <w:t>t/a、氨氮</w:t>
            </w:r>
            <w:r>
              <w:rPr>
                <w:rFonts w:hint="eastAsia" w:cs="Times New Roman"/>
                <w:color w:val="auto"/>
                <w:sz w:val="28"/>
                <w:szCs w:val="28"/>
                <w:lang w:eastAsia="zh-CN"/>
              </w:rPr>
              <w:t>0.23t/a</w:t>
            </w:r>
            <w:r>
              <w:rPr>
                <w:rFonts w:hint="default" w:ascii="Times New Roman" w:hAnsi="Times New Roman" w:eastAsia="宋体" w:cs="Times New Roman"/>
                <w:sz w:val="28"/>
                <w:szCs w:val="28"/>
                <w:lang w:eastAsia="zh-CN"/>
              </w:rPr>
              <w:t>，符合环评批复中总量控制指标要求（COD≤</w:t>
            </w:r>
            <w:r>
              <w:rPr>
                <w:rFonts w:hint="eastAsia" w:cs="Times New Roman"/>
                <w:sz w:val="28"/>
                <w:szCs w:val="28"/>
                <w:lang w:val="en-US" w:eastAsia="zh-CN"/>
              </w:rPr>
              <w:t>9.20t/a</w:t>
            </w:r>
            <w:r>
              <w:rPr>
                <w:rFonts w:hint="default" w:ascii="Times New Roman" w:hAnsi="Times New Roman" w:eastAsia="宋体" w:cs="Times New Roman"/>
                <w:sz w:val="28"/>
                <w:szCs w:val="28"/>
                <w:lang w:eastAsia="zh-CN"/>
              </w:rPr>
              <w:t>、NH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w:t>
            </w:r>
            <w:r>
              <w:rPr>
                <w:rFonts w:hint="eastAsia" w:cs="Times New Roman"/>
                <w:sz w:val="28"/>
                <w:szCs w:val="28"/>
                <w:lang w:val="en-US" w:eastAsia="zh-CN"/>
              </w:rPr>
              <w:t>1.0t/a</w:t>
            </w:r>
            <w:r>
              <w:rPr>
                <w:rFonts w:hint="default" w:ascii="Times New Roman" w:hAnsi="Times New Roman" w:eastAsia="宋体" w:cs="Times New Roman"/>
                <w:sz w:val="28"/>
                <w:szCs w:val="28"/>
                <w:lang w:eastAsia="zh-CN"/>
              </w:rPr>
              <w:t>）。</w:t>
            </w:r>
          </w:p>
          <w:p>
            <w:pPr>
              <w:pStyle w:val="5"/>
              <w:spacing w:line="360" w:lineRule="auto"/>
              <w:ind w:firstLine="562" w:firstLineChars="200"/>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val="en-US" w:eastAsia="zh-CN"/>
              </w:rPr>
              <w:t>2</w:t>
            </w:r>
            <w:r>
              <w:rPr>
                <w:rFonts w:hint="default" w:ascii="Times New Roman" w:hAnsi="Times New Roman" w:eastAsia="宋体" w:cs="Times New Roman"/>
                <w:b/>
                <w:bCs/>
                <w:sz w:val="28"/>
                <w:szCs w:val="28"/>
                <w:lang w:eastAsia="zh-CN"/>
              </w:rPr>
              <w:t>、环境管理检查</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公司制定了环保规章制度，有专人负责环保现场管理，建立了一套完整的规章制度，设立了环境保护管理档案。制定环境保护设施操作规程，加强巡查，确保污染物稳定达标外排。</w:t>
            </w:r>
          </w:p>
          <w:p>
            <w:pPr>
              <w:pStyle w:val="5"/>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left"/>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根据《排污许可管理办法（试行）》（环境保护部令第48号，2019年</w:t>
            </w:r>
          </w:p>
          <w:p>
            <w:pPr>
              <w:pStyle w:val="5"/>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sz w:val="28"/>
                <w:szCs w:val="28"/>
                <w:lang w:eastAsia="zh-CN"/>
              </w:rPr>
              <w:t>8月22日生态环境部令第7号修改）和《固定污染源排污许可分类管理名录(2019年版)》（生态环境部令第11号），项目所属行业为水的生产和供应业</w:t>
            </w:r>
            <w:r>
              <w:rPr>
                <w:rFonts w:hint="default" w:ascii="Times New Roman" w:hAnsi="Times New Roman" w:eastAsia="宋体" w:cs="Times New Roman"/>
                <w:sz w:val="28"/>
                <w:szCs w:val="28"/>
                <w:lang w:val="en-US" w:eastAsia="zh-CN"/>
              </w:rPr>
              <w:t>462</w:t>
            </w:r>
            <w:r>
              <w:rPr>
                <w:rFonts w:hint="default" w:ascii="Times New Roman" w:hAnsi="Times New Roman" w:eastAsia="宋体" w:cs="Times New Roman"/>
                <w:sz w:val="28"/>
                <w:szCs w:val="28"/>
                <w:lang w:eastAsia="zh-CN"/>
              </w:rPr>
              <w:t>中污水处理及再生利用行业，属于实行简化管理的排污单位，应当在全国排污许可证管理信息平台填报排污登记表。公司</w:t>
            </w:r>
            <w:r>
              <w:rPr>
                <w:rFonts w:hint="eastAsia" w:ascii="Times New Roman" w:hAnsi="Times New Roman" w:cs="Times New Roman"/>
                <w:sz w:val="28"/>
                <w:szCs w:val="28"/>
                <w:lang w:val="en-US" w:eastAsia="zh-CN"/>
              </w:rPr>
              <w:t>已完成</w:t>
            </w:r>
            <w:r>
              <w:rPr>
                <w:rFonts w:hint="default" w:ascii="Times New Roman" w:hAnsi="Times New Roman" w:eastAsia="宋体" w:cs="Times New Roman"/>
                <w:sz w:val="28"/>
                <w:szCs w:val="28"/>
                <w:lang w:eastAsia="zh-CN"/>
              </w:rPr>
              <w:t>排污许可证</w:t>
            </w:r>
            <w:r>
              <w:rPr>
                <w:rFonts w:hint="eastAsia" w:ascii="Times New Roman" w:hAnsi="Times New Roman" w:cs="Times New Roman"/>
                <w:sz w:val="28"/>
                <w:szCs w:val="28"/>
                <w:lang w:val="en-US" w:eastAsia="zh-CN"/>
              </w:rPr>
              <w:t>申报</w:t>
            </w:r>
            <w:r>
              <w:rPr>
                <w:rFonts w:hint="eastAsia" w:ascii="Times New Roman" w:hAnsi="Times New Roman" w:cs="Times New Roman"/>
                <w:sz w:val="28"/>
                <w:szCs w:val="28"/>
                <w:lang w:eastAsia="zh-CN"/>
              </w:rPr>
              <w:t>，岳阳市生态环境局</w:t>
            </w:r>
            <w:r>
              <w:rPr>
                <w:rFonts w:hint="eastAsia" w:ascii="Times New Roman" w:hAnsi="Times New Roman" w:cs="Times New Roman"/>
                <w:sz w:val="28"/>
                <w:szCs w:val="28"/>
                <w:lang w:val="en-US" w:eastAsia="zh-CN"/>
              </w:rPr>
              <w:t>下发排污许可证，排污许可证编号91430621MA4PPXN42900</w:t>
            </w:r>
            <w:r>
              <w:rPr>
                <w:rFonts w:hint="eastAsia" w:cs="Times New Roman"/>
                <w:sz w:val="28"/>
                <w:szCs w:val="28"/>
                <w:lang w:val="en-US" w:eastAsia="zh-CN"/>
              </w:rPr>
              <w:t>4</w:t>
            </w:r>
            <w:r>
              <w:rPr>
                <w:rFonts w:hint="eastAsia" w:ascii="Times New Roman" w:hAnsi="Times New Roman" w:cs="Times New Roman"/>
                <w:sz w:val="28"/>
                <w:szCs w:val="28"/>
                <w:lang w:val="en-US" w:eastAsia="zh-CN"/>
              </w:rPr>
              <w:t>U</w:t>
            </w:r>
            <w:r>
              <w:rPr>
                <w:rFonts w:hint="default" w:ascii="Times New Roman" w:hAnsi="Times New Roman" w:eastAsia="宋体" w:cs="Times New Roman"/>
                <w:sz w:val="28"/>
                <w:szCs w:val="28"/>
                <w:lang w:eastAsia="zh-CN"/>
              </w:rPr>
              <w:t>。</w:t>
            </w:r>
          </w:p>
          <w:p>
            <w:pPr>
              <w:pStyle w:val="5"/>
              <w:spacing w:line="360" w:lineRule="auto"/>
              <w:ind w:firstLine="560" w:firstLineChars="20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本项目设置有在线监控装置，目前已安装好，验收工作正在进行中，在线监测数据暂未上传至环保局网站。岳阳县中岳环保</w:t>
            </w:r>
            <w:r>
              <w:rPr>
                <w:rFonts w:hint="eastAsia" w:ascii="Times New Roman" w:hAnsi="Times New Roman" w:eastAsia="宋体" w:cs="Times New Roman"/>
                <w:sz w:val="28"/>
                <w:szCs w:val="28"/>
                <w:lang w:val="en-US" w:eastAsia="zh-CN"/>
              </w:rPr>
              <w:t>科技</w:t>
            </w:r>
            <w:r>
              <w:rPr>
                <w:rFonts w:hint="default" w:ascii="Times New Roman" w:hAnsi="Times New Roman" w:eastAsia="宋体" w:cs="Times New Roman"/>
                <w:sz w:val="28"/>
                <w:szCs w:val="28"/>
                <w:lang w:val="en-US" w:eastAsia="zh-CN"/>
              </w:rPr>
              <w:t>有限公司确保在正式运行前完成在线监测装置的验收。</w:t>
            </w:r>
          </w:p>
          <w:p>
            <w:pPr>
              <w:pStyle w:val="5"/>
              <w:spacing w:line="360" w:lineRule="auto"/>
              <w:ind w:firstLine="562" w:firstLineChars="200"/>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eastAsia="zh-CN"/>
              </w:rPr>
              <w:t>、总结论</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lang w:eastAsia="zh-CN"/>
              </w:rPr>
            </w:pPr>
            <w:r>
              <w:rPr>
                <w:rFonts w:hint="default" w:ascii="Times New Roman" w:hAnsi="Times New Roman" w:eastAsia="宋体" w:cs="Times New Roman"/>
                <w:sz w:val="28"/>
                <w:szCs w:val="28"/>
                <w:lang w:val="en-US" w:eastAsia="zh-CN"/>
              </w:rPr>
              <w:t>我公司</w:t>
            </w:r>
            <w:r>
              <w:rPr>
                <w:rFonts w:hint="default" w:ascii="Times New Roman" w:hAnsi="Times New Roman" w:eastAsia="宋体" w:cs="Times New Roman"/>
                <w:sz w:val="28"/>
                <w:szCs w:val="28"/>
                <w:lang w:eastAsia="zh-CN"/>
              </w:rPr>
              <w:t>岳阳县</w:t>
            </w:r>
            <w:r>
              <w:rPr>
                <w:rFonts w:hint="eastAsia" w:cs="Times New Roman"/>
                <w:sz w:val="28"/>
                <w:szCs w:val="28"/>
                <w:lang w:val="en-US" w:eastAsia="zh-CN"/>
              </w:rPr>
              <w:t>杨林乡</w:t>
            </w:r>
            <w:r>
              <w:rPr>
                <w:rFonts w:hint="default" w:ascii="Times New Roman" w:hAnsi="Times New Roman" w:eastAsia="宋体" w:cs="Times New Roman"/>
                <w:sz w:val="28"/>
                <w:szCs w:val="28"/>
                <w:lang w:eastAsia="zh-CN"/>
              </w:rPr>
              <w:t>污水处理厂</w:t>
            </w:r>
            <w:r>
              <w:rPr>
                <w:rFonts w:hint="default" w:ascii="Times New Roman" w:hAnsi="Times New Roman" w:eastAsia="宋体" w:cs="Times New Roman"/>
                <w:sz w:val="28"/>
                <w:szCs w:val="28"/>
                <w:lang w:val="en-US" w:eastAsia="zh-CN"/>
              </w:rPr>
              <w:t>(处理规模</w:t>
            </w:r>
            <w:r>
              <w:rPr>
                <w:rFonts w:hint="eastAsia" w:cs="Times New Roman"/>
                <w:sz w:val="28"/>
                <w:szCs w:val="28"/>
                <w:lang w:val="en-US" w:eastAsia="zh-CN"/>
              </w:rPr>
              <w:t>500</w:t>
            </w:r>
            <w:r>
              <w:rPr>
                <w:rFonts w:hint="default" w:ascii="Times New Roman" w:hAnsi="Times New Roman" w:eastAsia="宋体" w:cs="Times New Roman"/>
                <w:sz w:val="28"/>
                <w:szCs w:val="28"/>
                <w:lang w:val="en-US" w:eastAsia="zh-CN"/>
              </w:rPr>
              <w:t>m</w:t>
            </w:r>
            <w:r>
              <w:rPr>
                <w:rFonts w:hint="default" w:ascii="Times New Roman" w:hAnsi="Times New Roman" w:eastAsia="宋体" w:cs="Times New Roman"/>
                <w:sz w:val="28"/>
                <w:szCs w:val="28"/>
                <w:vertAlign w:val="superscript"/>
                <w:lang w:val="en-US" w:eastAsia="zh-CN"/>
              </w:rPr>
              <w:t>3</w:t>
            </w:r>
            <w:r>
              <w:rPr>
                <w:rFonts w:hint="default" w:ascii="Times New Roman" w:hAnsi="Times New Roman" w:eastAsia="宋体" w:cs="Times New Roman"/>
                <w:sz w:val="28"/>
                <w:szCs w:val="28"/>
                <w:lang w:val="en-US" w:eastAsia="zh-CN"/>
              </w:rPr>
              <w:t>/d)</w:t>
            </w:r>
            <w:r>
              <w:rPr>
                <w:rFonts w:hint="default" w:ascii="Times New Roman" w:hAnsi="Times New Roman" w:eastAsia="宋体" w:cs="Times New Roman"/>
                <w:sz w:val="28"/>
                <w:szCs w:val="28"/>
                <w:lang w:eastAsia="zh-CN"/>
              </w:rPr>
              <w:t>建设项目各项配套建设环保设施运转正常，废水、废气、噪声达标排放，固体废物分类收集处理，</w:t>
            </w:r>
            <w:r>
              <w:rPr>
                <w:rFonts w:hint="default" w:ascii="Times New Roman" w:hAnsi="Times New Roman" w:eastAsia="宋体" w:cs="Times New Roman"/>
                <w:sz w:val="28"/>
                <w:szCs w:val="28"/>
                <w:lang w:val="en-US" w:eastAsia="zh-CN"/>
              </w:rPr>
              <w:t>待我公司在线监控验收</w:t>
            </w:r>
            <w:r>
              <w:rPr>
                <w:rFonts w:hint="default" w:ascii="Times New Roman" w:hAnsi="Times New Roman" w:eastAsia="宋体" w:cs="Times New Roman"/>
                <w:sz w:val="28"/>
                <w:szCs w:val="28"/>
                <w:lang w:eastAsia="zh-CN"/>
              </w:rPr>
              <w:t>达</w:t>
            </w:r>
            <w:r>
              <w:rPr>
                <w:rFonts w:hint="default" w:ascii="Times New Roman" w:hAnsi="Times New Roman" w:eastAsia="宋体" w:cs="Times New Roman"/>
                <w:sz w:val="28"/>
                <w:szCs w:val="28"/>
                <w:lang w:val="en-US" w:eastAsia="zh-CN"/>
              </w:rPr>
              <w:t>合格后，达到环保竣工验收条件。</w:t>
            </w:r>
            <w:r>
              <w:rPr>
                <w:rFonts w:hint="default" w:ascii="Times New Roman" w:hAnsi="Times New Roman" w:eastAsia="宋体" w:cs="Times New Roman"/>
                <w:sz w:val="28"/>
                <w:szCs w:val="28"/>
                <w:lang w:val="en-US" w:eastAsia="zh-CN"/>
              </w:rPr>
              <w:br w:type="textWrapping"/>
            </w:r>
            <w:r>
              <w:rPr>
                <w:rFonts w:hint="default" w:ascii="Times New Roman" w:hAnsi="Times New Roman" w:eastAsia="宋体" w:cs="Times New Roman"/>
                <w:sz w:val="24"/>
                <w:szCs w:val="24"/>
                <w:lang w:val="en-US" w:eastAsia="zh-CN"/>
              </w:rPr>
              <w:br w:type="textWrapping"/>
            </w:r>
            <w:r>
              <w:rPr>
                <w:rFonts w:hint="default" w:ascii="Times New Roman" w:hAnsi="Times New Roman" w:eastAsia="宋体" w:cs="Times New Roman"/>
                <w:sz w:val="24"/>
                <w:szCs w:val="24"/>
                <w:lang w:val="en-US" w:eastAsia="zh-CN"/>
              </w:rPr>
              <w:br w:type="textWrapping"/>
            </w:r>
          </w:p>
        </w:tc>
      </w:tr>
    </w:tbl>
    <w:p>
      <w:pPr>
        <w:pStyle w:val="2"/>
        <w:rPr>
          <w:rFonts w:hint="default"/>
          <w:lang w:val="en-US" w:eastAsia="zh-CN"/>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Noto Sans Mono CJK JP Regular">
    <w:altName w:val="Segoe Print"/>
    <w:panose1 w:val="00000000000000000000"/>
    <w:charset w:val="00"/>
    <w:family w:val="swiss"/>
    <w:pitch w:val="default"/>
    <w:sig w:usb0="00000000" w:usb1="00000000" w:usb2="00000000" w:usb3="00000000" w:csb0="00000000" w:csb1="00000000"/>
  </w:font>
  <w:font w:name="新宋体-18030">
    <w:altName w:val="宋体"/>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cs="Times New Roman"/>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lang w:eastAsia="zh-CN"/>
      </w:rPr>
    </w:pPr>
    <w:r>
      <w:rPr>
        <w:rFonts w:hint="eastAsia"/>
        <w:spacing w:val="-2"/>
        <w:szCs w:val="21"/>
        <w:lang w:eastAsia="zh-CN"/>
      </w:rPr>
      <w:t>岳阳安泰实业有限公司纸制品加工项目</w:t>
    </w:r>
    <w:r>
      <w:rPr>
        <w:rFonts w:hint="eastAsia"/>
        <w:lang w:eastAsia="zh-CN"/>
      </w:rPr>
      <w:t>竣工环保验收监测报告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rPr>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9AAA40"/>
    <w:multiLevelType w:val="singleLevel"/>
    <w:tmpl w:val="849AAA40"/>
    <w:lvl w:ilvl="0" w:tentative="0">
      <w:start w:val="3"/>
      <w:numFmt w:val="decimal"/>
      <w:suff w:val="nothing"/>
      <w:lvlText w:val="（%1）"/>
      <w:lvlJc w:val="left"/>
    </w:lvl>
  </w:abstractNum>
  <w:abstractNum w:abstractNumId="1">
    <w:nsid w:val="3E07DECD"/>
    <w:multiLevelType w:val="singleLevel"/>
    <w:tmpl w:val="3E07DECD"/>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4D8"/>
    <w:rsid w:val="00001553"/>
    <w:rsid w:val="0002477C"/>
    <w:rsid w:val="000467A4"/>
    <w:rsid w:val="00057D07"/>
    <w:rsid w:val="00094AA5"/>
    <w:rsid w:val="00097B69"/>
    <w:rsid w:val="000A4F55"/>
    <w:rsid w:val="0011210C"/>
    <w:rsid w:val="0011371B"/>
    <w:rsid w:val="00124127"/>
    <w:rsid w:val="0015332B"/>
    <w:rsid w:val="002449D0"/>
    <w:rsid w:val="002A00C5"/>
    <w:rsid w:val="002B3645"/>
    <w:rsid w:val="002F3E81"/>
    <w:rsid w:val="00316DD9"/>
    <w:rsid w:val="003262B4"/>
    <w:rsid w:val="003828D4"/>
    <w:rsid w:val="003831C1"/>
    <w:rsid w:val="0040783A"/>
    <w:rsid w:val="0042391F"/>
    <w:rsid w:val="00450403"/>
    <w:rsid w:val="00467D73"/>
    <w:rsid w:val="00472F13"/>
    <w:rsid w:val="004B4C2F"/>
    <w:rsid w:val="005114DE"/>
    <w:rsid w:val="00516780"/>
    <w:rsid w:val="005D22C3"/>
    <w:rsid w:val="005E0FA0"/>
    <w:rsid w:val="005E5B4B"/>
    <w:rsid w:val="00606EAE"/>
    <w:rsid w:val="00710251"/>
    <w:rsid w:val="00750094"/>
    <w:rsid w:val="00750402"/>
    <w:rsid w:val="007A1155"/>
    <w:rsid w:val="007A6B1B"/>
    <w:rsid w:val="007C34A6"/>
    <w:rsid w:val="007D4EBF"/>
    <w:rsid w:val="008537EF"/>
    <w:rsid w:val="008726B9"/>
    <w:rsid w:val="008875DF"/>
    <w:rsid w:val="008B0C2E"/>
    <w:rsid w:val="008B0D0B"/>
    <w:rsid w:val="008C7567"/>
    <w:rsid w:val="008E77A8"/>
    <w:rsid w:val="00944913"/>
    <w:rsid w:val="0099623D"/>
    <w:rsid w:val="00997DE6"/>
    <w:rsid w:val="009E500E"/>
    <w:rsid w:val="00A63783"/>
    <w:rsid w:val="00AA5225"/>
    <w:rsid w:val="00AE7580"/>
    <w:rsid w:val="00B4553B"/>
    <w:rsid w:val="00B55022"/>
    <w:rsid w:val="00B61A0D"/>
    <w:rsid w:val="00B838B5"/>
    <w:rsid w:val="00BC27B0"/>
    <w:rsid w:val="00BD293E"/>
    <w:rsid w:val="00BF3EC4"/>
    <w:rsid w:val="00BF42E5"/>
    <w:rsid w:val="00C17821"/>
    <w:rsid w:val="00C21B87"/>
    <w:rsid w:val="00C24112"/>
    <w:rsid w:val="00C37F78"/>
    <w:rsid w:val="00C6108D"/>
    <w:rsid w:val="00C624D8"/>
    <w:rsid w:val="00C85F42"/>
    <w:rsid w:val="00CF447C"/>
    <w:rsid w:val="00CF5E8F"/>
    <w:rsid w:val="00D32743"/>
    <w:rsid w:val="00DC1421"/>
    <w:rsid w:val="00DC6D5A"/>
    <w:rsid w:val="00DE7B2C"/>
    <w:rsid w:val="00E27BF7"/>
    <w:rsid w:val="00E5524F"/>
    <w:rsid w:val="00ED20E2"/>
    <w:rsid w:val="00EE7133"/>
    <w:rsid w:val="00F056CA"/>
    <w:rsid w:val="00F34872"/>
    <w:rsid w:val="00F617B5"/>
    <w:rsid w:val="00F67804"/>
    <w:rsid w:val="00F860BA"/>
    <w:rsid w:val="00F97DEF"/>
    <w:rsid w:val="00FB62FD"/>
    <w:rsid w:val="00FF131B"/>
    <w:rsid w:val="018068B0"/>
    <w:rsid w:val="018F44B3"/>
    <w:rsid w:val="021E3F4C"/>
    <w:rsid w:val="0367602F"/>
    <w:rsid w:val="03BF4B03"/>
    <w:rsid w:val="03DC7328"/>
    <w:rsid w:val="040F08A1"/>
    <w:rsid w:val="044511FD"/>
    <w:rsid w:val="04763AE6"/>
    <w:rsid w:val="057D2EFD"/>
    <w:rsid w:val="05826D69"/>
    <w:rsid w:val="0616451F"/>
    <w:rsid w:val="06802C41"/>
    <w:rsid w:val="07267531"/>
    <w:rsid w:val="072A68DF"/>
    <w:rsid w:val="076E7CFB"/>
    <w:rsid w:val="07B209EA"/>
    <w:rsid w:val="07F73AB7"/>
    <w:rsid w:val="0845351A"/>
    <w:rsid w:val="099B3518"/>
    <w:rsid w:val="09E1205F"/>
    <w:rsid w:val="09FC20C8"/>
    <w:rsid w:val="0A1E69C7"/>
    <w:rsid w:val="0A791FF1"/>
    <w:rsid w:val="0B51749E"/>
    <w:rsid w:val="0BA07E9E"/>
    <w:rsid w:val="0BB64618"/>
    <w:rsid w:val="0BDC0105"/>
    <w:rsid w:val="0BF55520"/>
    <w:rsid w:val="0C215EAD"/>
    <w:rsid w:val="0C8909FF"/>
    <w:rsid w:val="0CAD1DE1"/>
    <w:rsid w:val="0CDD768E"/>
    <w:rsid w:val="0D1B7373"/>
    <w:rsid w:val="0DB9340F"/>
    <w:rsid w:val="0E415FE0"/>
    <w:rsid w:val="0F26685C"/>
    <w:rsid w:val="0FE8786F"/>
    <w:rsid w:val="0FFE0CE7"/>
    <w:rsid w:val="100542D7"/>
    <w:rsid w:val="1020047C"/>
    <w:rsid w:val="106D30CA"/>
    <w:rsid w:val="10866299"/>
    <w:rsid w:val="108911FC"/>
    <w:rsid w:val="1140473B"/>
    <w:rsid w:val="11806714"/>
    <w:rsid w:val="11CF29AE"/>
    <w:rsid w:val="11FC1CED"/>
    <w:rsid w:val="12E86F35"/>
    <w:rsid w:val="12ED2C34"/>
    <w:rsid w:val="137169F6"/>
    <w:rsid w:val="13937B92"/>
    <w:rsid w:val="13A310A4"/>
    <w:rsid w:val="13AA2042"/>
    <w:rsid w:val="14063417"/>
    <w:rsid w:val="14B61C70"/>
    <w:rsid w:val="14C62380"/>
    <w:rsid w:val="15323F08"/>
    <w:rsid w:val="16532A0D"/>
    <w:rsid w:val="169267A3"/>
    <w:rsid w:val="169B7E08"/>
    <w:rsid w:val="16AF303A"/>
    <w:rsid w:val="170B11EA"/>
    <w:rsid w:val="17CF56C2"/>
    <w:rsid w:val="18700E53"/>
    <w:rsid w:val="18854D39"/>
    <w:rsid w:val="18BA0C34"/>
    <w:rsid w:val="19962D15"/>
    <w:rsid w:val="1997073F"/>
    <w:rsid w:val="199B5F2C"/>
    <w:rsid w:val="199D0BEC"/>
    <w:rsid w:val="19C96CDF"/>
    <w:rsid w:val="19F35CAE"/>
    <w:rsid w:val="1A0C1E0A"/>
    <w:rsid w:val="1A0D489A"/>
    <w:rsid w:val="1A9A02C2"/>
    <w:rsid w:val="1B1D5BAD"/>
    <w:rsid w:val="1B331B16"/>
    <w:rsid w:val="1B6437F4"/>
    <w:rsid w:val="1B81331B"/>
    <w:rsid w:val="1B994304"/>
    <w:rsid w:val="1B9A624A"/>
    <w:rsid w:val="1B9D35A0"/>
    <w:rsid w:val="1BD93684"/>
    <w:rsid w:val="1C413F19"/>
    <w:rsid w:val="1C715C4A"/>
    <w:rsid w:val="1CAA48EE"/>
    <w:rsid w:val="1CD42563"/>
    <w:rsid w:val="1CFB59AA"/>
    <w:rsid w:val="1D87275D"/>
    <w:rsid w:val="1D9A3F07"/>
    <w:rsid w:val="1DA900D2"/>
    <w:rsid w:val="1DE20D1D"/>
    <w:rsid w:val="1E3D1D77"/>
    <w:rsid w:val="1F1034FD"/>
    <w:rsid w:val="1F22707D"/>
    <w:rsid w:val="1F2F63CC"/>
    <w:rsid w:val="1F496BCE"/>
    <w:rsid w:val="1FA66F65"/>
    <w:rsid w:val="1FC93807"/>
    <w:rsid w:val="20327266"/>
    <w:rsid w:val="20587B03"/>
    <w:rsid w:val="210E3CED"/>
    <w:rsid w:val="214D0215"/>
    <w:rsid w:val="221730F9"/>
    <w:rsid w:val="222013ED"/>
    <w:rsid w:val="222B5C58"/>
    <w:rsid w:val="228C0DE1"/>
    <w:rsid w:val="230D3924"/>
    <w:rsid w:val="23672CFE"/>
    <w:rsid w:val="23E301DA"/>
    <w:rsid w:val="23E606BA"/>
    <w:rsid w:val="24B403A4"/>
    <w:rsid w:val="24BD7726"/>
    <w:rsid w:val="24E45853"/>
    <w:rsid w:val="250341F7"/>
    <w:rsid w:val="254473F0"/>
    <w:rsid w:val="26315538"/>
    <w:rsid w:val="263D651B"/>
    <w:rsid w:val="265702AD"/>
    <w:rsid w:val="26956B44"/>
    <w:rsid w:val="26A03F91"/>
    <w:rsid w:val="26A30C26"/>
    <w:rsid w:val="27A7247C"/>
    <w:rsid w:val="27E0062B"/>
    <w:rsid w:val="28276E2A"/>
    <w:rsid w:val="28497165"/>
    <w:rsid w:val="29E96608"/>
    <w:rsid w:val="2AA066ED"/>
    <w:rsid w:val="2AD46137"/>
    <w:rsid w:val="2B4B3DA6"/>
    <w:rsid w:val="2B794BE9"/>
    <w:rsid w:val="2BB20973"/>
    <w:rsid w:val="2BDD09E4"/>
    <w:rsid w:val="2BE833C2"/>
    <w:rsid w:val="2C3D7E61"/>
    <w:rsid w:val="2C583D4D"/>
    <w:rsid w:val="2C8C05F6"/>
    <w:rsid w:val="2D186FFB"/>
    <w:rsid w:val="2D45175F"/>
    <w:rsid w:val="2D9A171C"/>
    <w:rsid w:val="2DE6686F"/>
    <w:rsid w:val="2E323D18"/>
    <w:rsid w:val="2E562FF7"/>
    <w:rsid w:val="2EE84BBF"/>
    <w:rsid w:val="2F0E00F3"/>
    <w:rsid w:val="2FB35175"/>
    <w:rsid w:val="2FEA640C"/>
    <w:rsid w:val="2FED317B"/>
    <w:rsid w:val="304C3C7C"/>
    <w:rsid w:val="30903334"/>
    <w:rsid w:val="317B3E11"/>
    <w:rsid w:val="31A126C7"/>
    <w:rsid w:val="32191955"/>
    <w:rsid w:val="321B0D38"/>
    <w:rsid w:val="322B2264"/>
    <w:rsid w:val="32316FBA"/>
    <w:rsid w:val="32BA7B6B"/>
    <w:rsid w:val="32DF10C2"/>
    <w:rsid w:val="349C2D9D"/>
    <w:rsid w:val="34D16E1F"/>
    <w:rsid w:val="35C92F2E"/>
    <w:rsid w:val="35D91EED"/>
    <w:rsid w:val="35EA06FB"/>
    <w:rsid w:val="36614048"/>
    <w:rsid w:val="37124050"/>
    <w:rsid w:val="37611518"/>
    <w:rsid w:val="37AC08D8"/>
    <w:rsid w:val="37BB6453"/>
    <w:rsid w:val="37CB560F"/>
    <w:rsid w:val="37F1135C"/>
    <w:rsid w:val="37F46FDA"/>
    <w:rsid w:val="38445A42"/>
    <w:rsid w:val="38546ACB"/>
    <w:rsid w:val="386C659D"/>
    <w:rsid w:val="38F749B8"/>
    <w:rsid w:val="39002BCC"/>
    <w:rsid w:val="397317B1"/>
    <w:rsid w:val="397B1DE0"/>
    <w:rsid w:val="397D481C"/>
    <w:rsid w:val="398101F1"/>
    <w:rsid w:val="39CF6DC3"/>
    <w:rsid w:val="3A157C0D"/>
    <w:rsid w:val="3AC71B48"/>
    <w:rsid w:val="3B154FCB"/>
    <w:rsid w:val="3B8068AD"/>
    <w:rsid w:val="3BA71AB1"/>
    <w:rsid w:val="3BB11CDF"/>
    <w:rsid w:val="3BBC0411"/>
    <w:rsid w:val="3BBD383C"/>
    <w:rsid w:val="3C28718A"/>
    <w:rsid w:val="3C324746"/>
    <w:rsid w:val="3C5941B2"/>
    <w:rsid w:val="3CB4786A"/>
    <w:rsid w:val="3D1A1C0F"/>
    <w:rsid w:val="3D65071D"/>
    <w:rsid w:val="3DEC283D"/>
    <w:rsid w:val="3E473365"/>
    <w:rsid w:val="3EBD4048"/>
    <w:rsid w:val="3EBD471D"/>
    <w:rsid w:val="3EFA0C58"/>
    <w:rsid w:val="3F3C56A1"/>
    <w:rsid w:val="3F59403E"/>
    <w:rsid w:val="40454045"/>
    <w:rsid w:val="40532007"/>
    <w:rsid w:val="40864A85"/>
    <w:rsid w:val="40EF3831"/>
    <w:rsid w:val="41084998"/>
    <w:rsid w:val="41A54C87"/>
    <w:rsid w:val="41A75DBB"/>
    <w:rsid w:val="41D122AE"/>
    <w:rsid w:val="421537EA"/>
    <w:rsid w:val="428B105B"/>
    <w:rsid w:val="431C5B46"/>
    <w:rsid w:val="43347DAE"/>
    <w:rsid w:val="43752298"/>
    <w:rsid w:val="439173B6"/>
    <w:rsid w:val="43B56465"/>
    <w:rsid w:val="43CF4438"/>
    <w:rsid w:val="44993FDA"/>
    <w:rsid w:val="44A714D9"/>
    <w:rsid w:val="44AE2CDC"/>
    <w:rsid w:val="44D21402"/>
    <w:rsid w:val="44E85C90"/>
    <w:rsid w:val="45452709"/>
    <w:rsid w:val="454C5A1A"/>
    <w:rsid w:val="457748C0"/>
    <w:rsid w:val="45841568"/>
    <w:rsid w:val="45A2563E"/>
    <w:rsid w:val="45C85348"/>
    <w:rsid w:val="45D02825"/>
    <w:rsid w:val="46C65480"/>
    <w:rsid w:val="474C7E29"/>
    <w:rsid w:val="47D417F9"/>
    <w:rsid w:val="47E06D85"/>
    <w:rsid w:val="480E56A3"/>
    <w:rsid w:val="482F72CB"/>
    <w:rsid w:val="484A70A9"/>
    <w:rsid w:val="48826B6F"/>
    <w:rsid w:val="48F82B8E"/>
    <w:rsid w:val="492A7AC2"/>
    <w:rsid w:val="4A191503"/>
    <w:rsid w:val="4A6C70DB"/>
    <w:rsid w:val="4A7F0E85"/>
    <w:rsid w:val="4A937FC5"/>
    <w:rsid w:val="4B9F586E"/>
    <w:rsid w:val="4BC41269"/>
    <w:rsid w:val="4C1C76C8"/>
    <w:rsid w:val="4C343CA4"/>
    <w:rsid w:val="4C4026B4"/>
    <w:rsid w:val="4C7971A0"/>
    <w:rsid w:val="4CB877EB"/>
    <w:rsid w:val="4D4544E0"/>
    <w:rsid w:val="4D5B35CB"/>
    <w:rsid w:val="4D6B1BF2"/>
    <w:rsid w:val="4D965569"/>
    <w:rsid w:val="4DE17B79"/>
    <w:rsid w:val="4E1A3DD2"/>
    <w:rsid w:val="4E3D3EC0"/>
    <w:rsid w:val="4E60498D"/>
    <w:rsid w:val="4E732E57"/>
    <w:rsid w:val="4E904C75"/>
    <w:rsid w:val="4EE8650B"/>
    <w:rsid w:val="4EFE4303"/>
    <w:rsid w:val="4F3E719D"/>
    <w:rsid w:val="4F6C4FBF"/>
    <w:rsid w:val="4FDF5231"/>
    <w:rsid w:val="504A0DF1"/>
    <w:rsid w:val="504B6AC2"/>
    <w:rsid w:val="50F67F49"/>
    <w:rsid w:val="513F699C"/>
    <w:rsid w:val="514914A4"/>
    <w:rsid w:val="51CF294A"/>
    <w:rsid w:val="53811F5F"/>
    <w:rsid w:val="539A3B42"/>
    <w:rsid w:val="53B95B6C"/>
    <w:rsid w:val="54AE1F42"/>
    <w:rsid w:val="54BA2152"/>
    <w:rsid w:val="5516308A"/>
    <w:rsid w:val="55495221"/>
    <w:rsid w:val="557C4B62"/>
    <w:rsid w:val="564E3A49"/>
    <w:rsid w:val="56BF214D"/>
    <w:rsid w:val="57EA4140"/>
    <w:rsid w:val="58004B74"/>
    <w:rsid w:val="581B2E62"/>
    <w:rsid w:val="590C40DE"/>
    <w:rsid w:val="593847DB"/>
    <w:rsid w:val="59482BA9"/>
    <w:rsid w:val="59486C3C"/>
    <w:rsid w:val="59563A4D"/>
    <w:rsid w:val="59586861"/>
    <w:rsid w:val="59D54E23"/>
    <w:rsid w:val="5A714B11"/>
    <w:rsid w:val="5B2C2382"/>
    <w:rsid w:val="5B8511E1"/>
    <w:rsid w:val="5BDC49A1"/>
    <w:rsid w:val="5C3778DA"/>
    <w:rsid w:val="5C890207"/>
    <w:rsid w:val="5CC42E7E"/>
    <w:rsid w:val="5CFE3DBA"/>
    <w:rsid w:val="5D483831"/>
    <w:rsid w:val="5D5E1112"/>
    <w:rsid w:val="5DA40D28"/>
    <w:rsid w:val="5DCF70CB"/>
    <w:rsid w:val="5E203825"/>
    <w:rsid w:val="5E4F3652"/>
    <w:rsid w:val="5F4E3F74"/>
    <w:rsid w:val="5FAC513E"/>
    <w:rsid w:val="5FDA0E7F"/>
    <w:rsid w:val="600C174F"/>
    <w:rsid w:val="605719F6"/>
    <w:rsid w:val="6133177E"/>
    <w:rsid w:val="616B6499"/>
    <w:rsid w:val="618E798E"/>
    <w:rsid w:val="61D837EF"/>
    <w:rsid w:val="61DB6731"/>
    <w:rsid w:val="6236454E"/>
    <w:rsid w:val="62F560FC"/>
    <w:rsid w:val="639B5274"/>
    <w:rsid w:val="63D7680A"/>
    <w:rsid w:val="63FD0FC4"/>
    <w:rsid w:val="64E23C12"/>
    <w:rsid w:val="650D0350"/>
    <w:rsid w:val="655A1B30"/>
    <w:rsid w:val="65A559FD"/>
    <w:rsid w:val="65D57B38"/>
    <w:rsid w:val="66321F76"/>
    <w:rsid w:val="665F7B29"/>
    <w:rsid w:val="67407898"/>
    <w:rsid w:val="675639B9"/>
    <w:rsid w:val="676B02A6"/>
    <w:rsid w:val="687E3491"/>
    <w:rsid w:val="695411DF"/>
    <w:rsid w:val="69577F0E"/>
    <w:rsid w:val="699A488F"/>
    <w:rsid w:val="69C15BAD"/>
    <w:rsid w:val="6A035AB2"/>
    <w:rsid w:val="6A30062C"/>
    <w:rsid w:val="6AC42474"/>
    <w:rsid w:val="6AD97EC4"/>
    <w:rsid w:val="6ADB1821"/>
    <w:rsid w:val="6B440F3A"/>
    <w:rsid w:val="6B807552"/>
    <w:rsid w:val="6BB105DF"/>
    <w:rsid w:val="6BD91B56"/>
    <w:rsid w:val="6C2B478C"/>
    <w:rsid w:val="6CCB7A68"/>
    <w:rsid w:val="6D27585A"/>
    <w:rsid w:val="6D281C42"/>
    <w:rsid w:val="6D977142"/>
    <w:rsid w:val="6DB75BC2"/>
    <w:rsid w:val="6E477996"/>
    <w:rsid w:val="6E6C2CF0"/>
    <w:rsid w:val="6EB2407D"/>
    <w:rsid w:val="6EC05989"/>
    <w:rsid w:val="6ED6095A"/>
    <w:rsid w:val="6F54064D"/>
    <w:rsid w:val="6F8C50BE"/>
    <w:rsid w:val="70305B32"/>
    <w:rsid w:val="70B07710"/>
    <w:rsid w:val="70BC3068"/>
    <w:rsid w:val="711620B1"/>
    <w:rsid w:val="71321D57"/>
    <w:rsid w:val="71AA6CD2"/>
    <w:rsid w:val="72022518"/>
    <w:rsid w:val="723F0996"/>
    <w:rsid w:val="72B62309"/>
    <w:rsid w:val="72B71AAC"/>
    <w:rsid w:val="72F50CAB"/>
    <w:rsid w:val="73AB67A9"/>
    <w:rsid w:val="73E51D11"/>
    <w:rsid w:val="73EA2F07"/>
    <w:rsid w:val="74437F60"/>
    <w:rsid w:val="74513F47"/>
    <w:rsid w:val="746A2685"/>
    <w:rsid w:val="74E81560"/>
    <w:rsid w:val="74E94D6D"/>
    <w:rsid w:val="75005C0F"/>
    <w:rsid w:val="76326A9C"/>
    <w:rsid w:val="76B2768C"/>
    <w:rsid w:val="76EF7BD3"/>
    <w:rsid w:val="77903FD5"/>
    <w:rsid w:val="789850D7"/>
    <w:rsid w:val="78BE704D"/>
    <w:rsid w:val="78BF5AB9"/>
    <w:rsid w:val="7919220E"/>
    <w:rsid w:val="79A07373"/>
    <w:rsid w:val="7A1709EC"/>
    <w:rsid w:val="7A44519B"/>
    <w:rsid w:val="7A446E7A"/>
    <w:rsid w:val="7A9A087C"/>
    <w:rsid w:val="7AC81CAD"/>
    <w:rsid w:val="7B1B62FE"/>
    <w:rsid w:val="7B5C366A"/>
    <w:rsid w:val="7C4D6337"/>
    <w:rsid w:val="7D5014EA"/>
    <w:rsid w:val="7D5F1924"/>
    <w:rsid w:val="7D7C0FEB"/>
    <w:rsid w:val="7E28382C"/>
    <w:rsid w:val="7EF6102F"/>
    <w:rsid w:val="7F0A33D5"/>
    <w:rsid w:val="7F9141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Times New Roman" w:hAnsi="Times New Roman" w:eastAsia="宋体" w:cs="Noto Sans Mono CJK JP Regular"/>
      <w:kern w:val="0"/>
      <w:sz w:val="24"/>
      <w:szCs w:val="22"/>
      <w:lang w:val="en-US" w:eastAsia="en-US" w:bidi="ar-SA"/>
    </w:rPr>
  </w:style>
  <w:style w:type="paragraph" w:styleId="3">
    <w:name w:val="heading 2"/>
    <w:basedOn w:val="1"/>
    <w:next w:val="4"/>
    <w:link w:val="21"/>
    <w:qFormat/>
    <w:uiPriority w:val="0"/>
    <w:pPr>
      <w:keepNext/>
      <w:keepLines/>
      <w:spacing w:before="240" w:after="120" w:line="360" w:lineRule="auto"/>
      <w:outlineLvl w:val="1"/>
    </w:pPr>
    <w:rPr>
      <w:rFonts w:ascii="Times New Roman" w:hAnsi="Times New Roman" w:eastAsia="宋体"/>
      <w:b/>
      <w:sz w:val="28"/>
      <w:szCs w:val="28"/>
    </w:rPr>
  </w:style>
  <w:style w:type="paragraph" w:styleId="7">
    <w:name w:val="heading 3"/>
    <w:basedOn w:val="1"/>
    <w:next w:val="1"/>
    <w:link w:val="22"/>
    <w:semiHidden/>
    <w:unhideWhenUsed/>
    <w:qFormat/>
    <w:uiPriority w:val="9"/>
    <w:pPr>
      <w:keepNext/>
      <w:keepLines/>
      <w:spacing w:before="260" w:after="260" w:line="416" w:lineRule="auto"/>
      <w:outlineLvl w:val="2"/>
    </w:pPr>
    <w:rPr>
      <w:b/>
      <w:bCs/>
      <w:sz w:val="32"/>
      <w:szCs w:val="32"/>
    </w:rPr>
  </w:style>
  <w:style w:type="paragraph" w:styleId="8">
    <w:name w:val="heading 7"/>
    <w:next w:val="1"/>
    <w:qFormat/>
    <w:uiPriority w:val="0"/>
    <w:pPr>
      <w:adjustRightInd w:val="0"/>
      <w:snapToGrid w:val="0"/>
      <w:spacing w:line="360" w:lineRule="auto"/>
      <w:jc w:val="center"/>
      <w:outlineLvl w:val="6"/>
    </w:pPr>
    <w:rPr>
      <w:rFonts w:ascii="Times New Roman" w:hAnsi="Times New Roman" w:eastAsia="宋体" w:cs="Times New Roman"/>
      <w:kern w:val="2"/>
      <w:sz w:val="21"/>
      <w:szCs w:val="24"/>
      <w:lang w:val="en-US" w:eastAsia="zh-CN" w:bidi="ar-SA"/>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4">
    <w:name w:val="Body Text First Indent"/>
    <w:basedOn w:val="5"/>
    <w:next w:val="1"/>
    <w:link w:val="30"/>
    <w:semiHidden/>
    <w:unhideWhenUsed/>
    <w:qFormat/>
    <w:uiPriority w:val="99"/>
    <w:pPr>
      <w:spacing w:after="120"/>
      <w:ind w:firstLine="420" w:firstLineChars="100"/>
    </w:pPr>
    <w:rPr>
      <w:sz w:val="22"/>
      <w:szCs w:val="22"/>
    </w:rPr>
  </w:style>
  <w:style w:type="paragraph" w:styleId="5">
    <w:name w:val="Body Text"/>
    <w:basedOn w:val="1"/>
    <w:next w:val="6"/>
    <w:link w:val="23"/>
    <w:qFormat/>
    <w:uiPriority w:val="1"/>
    <w:rPr>
      <w:sz w:val="24"/>
      <w:szCs w:val="24"/>
    </w:rPr>
  </w:style>
  <w:style w:type="paragraph" w:customStyle="1" w:styleId="6">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9">
    <w:name w:val="annotation text"/>
    <w:basedOn w:val="1"/>
    <w:qFormat/>
    <w:uiPriority w:val="0"/>
    <w:pPr>
      <w:jc w:val="left"/>
    </w:pPr>
  </w:style>
  <w:style w:type="paragraph" w:styleId="10">
    <w:name w:val="Body Text Indent"/>
    <w:basedOn w:val="1"/>
    <w:qFormat/>
    <w:uiPriority w:val="0"/>
    <w:pPr>
      <w:spacing w:after="120"/>
      <w:ind w:left="420" w:leftChars="200"/>
    </w:pPr>
    <w:rPr>
      <w:rFonts w:ascii="Times New Roman" w:hAnsi="Times New Roman"/>
      <w:kern w:val="13"/>
      <w:sz w:val="24"/>
      <w:szCs w:val="24"/>
    </w:rPr>
  </w:style>
  <w:style w:type="paragraph" w:styleId="11">
    <w:name w:val="Balloon Text"/>
    <w:basedOn w:val="1"/>
    <w:link w:val="28"/>
    <w:unhideWhenUsed/>
    <w:qFormat/>
    <w:uiPriority w:val="99"/>
    <w:rPr>
      <w:sz w:val="18"/>
      <w:szCs w:val="18"/>
    </w:rPr>
  </w:style>
  <w:style w:type="paragraph" w:styleId="12">
    <w:name w:val="footer"/>
    <w:basedOn w:val="1"/>
    <w:link w:val="29"/>
    <w:unhideWhenUsed/>
    <w:qFormat/>
    <w:uiPriority w:val="99"/>
    <w:pPr>
      <w:tabs>
        <w:tab w:val="center" w:pos="4153"/>
        <w:tab w:val="right" w:pos="8306"/>
      </w:tabs>
      <w:snapToGrid w:val="0"/>
    </w:pPr>
    <w:rPr>
      <w:sz w:val="18"/>
      <w:szCs w:val="18"/>
    </w:rPr>
  </w:style>
  <w:style w:type="paragraph" w:styleId="13">
    <w:name w:val="header"/>
    <w:basedOn w:val="1"/>
    <w:link w:val="24"/>
    <w:qFormat/>
    <w:uiPriority w:val="0"/>
    <w:pPr>
      <w:pBdr>
        <w:bottom w:val="single" w:color="auto" w:sz="6" w:space="1"/>
      </w:pBdr>
      <w:tabs>
        <w:tab w:val="center" w:pos="4153"/>
        <w:tab w:val="right" w:pos="8306"/>
      </w:tabs>
      <w:snapToGrid w:val="0"/>
      <w:ind w:firstLine="640"/>
      <w:jc w:val="center"/>
    </w:pPr>
    <w:rPr>
      <w:rFonts w:ascii="Times New Roman" w:hAnsi="Times New Roman" w:eastAsia="宋体"/>
      <w:sz w:val="18"/>
      <w:szCs w:val="18"/>
    </w:rPr>
  </w:style>
  <w:style w:type="paragraph" w:styleId="14">
    <w:name w:val="toc 2"/>
    <w:basedOn w:val="1"/>
    <w:next w:val="1"/>
    <w:qFormat/>
    <w:uiPriority w:val="0"/>
    <w:pPr>
      <w:adjustRightInd w:val="0"/>
      <w:ind w:left="420" w:leftChars="200"/>
      <w:jc w:val="left"/>
      <w:textAlignment w:val="baseline"/>
    </w:pPr>
    <w:rPr>
      <w:sz w:val="24"/>
    </w:rPr>
  </w:style>
  <w:style w:type="paragraph" w:styleId="15">
    <w:name w:val="Body Text 2"/>
    <w:basedOn w:val="1"/>
    <w:link w:val="34"/>
    <w:semiHidden/>
    <w:unhideWhenUsed/>
    <w:qFormat/>
    <w:uiPriority w:val="99"/>
    <w:pPr>
      <w:spacing w:after="120" w:line="480" w:lineRule="auto"/>
    </w:p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2"/>
    <w:basedOn w:val="10"/>
    <w:qFormat/>
    <w:uiPriority w:val="0"/>
    <w:pPr>
      <w:ind w:firstLine="420" w:firstLineChars="200"/>
    </w:pPr>
    <w:rPr>
      <w:rFonts w:ascii="Calibri" w:hAnsi="Calibri"/>
      <w:kern w:val="2"/>
      <w:sz w:val="21"/>
      <w:szCs w:val="22"/>
    </w:rPr>
  </w:style>
  <w:style w:type="table" w:styleId="19">
    <w:name w:val="Table Grid"/>
    <w:basedOn w:val="1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1">
    <w:name w:val="标题 2 Char"/>
    <w:basedOn w:val="20"/>
    <w:link w:val="3"/>
    <w:qFormat/>
    <w:uiPriority w:val="0"/>
    <w:rPr>
      <w:rFonts w:ascii="Times New Roman" w:hAnsi="Times New Roman" w:eastAsia="宋体" w:cs="Noto Sans Mono CJK JP Regular"/>
      <w:b/>
      <w:kern w:val="0"/>
      <w:sz w:val="28"/>
      <w:szCs w:val="28"/>
      <w:lang w:eastAsia="en-US"/>
    </w:rPr>
  </w:style>
  <w:style w:type="character" w:customStyle="1" w:styleId="22">
    <w:name w:val="标题 3 Char"/>
    <w:basedOn w:val="20"/>
    <w:link w:val="7"/>
    <w:semiHidden/>
    <w:qFormat/>
    <w:uiPriority w:val="9"/>
    <w:rPr>
      <w:rFonts w:ascii="Noto Sans Mono CJK JP Regular" w:hAnsi="Noto Sans Mono CJK JP Regular" w:eastAsia="Noto Sans Mono CJK JP Regular" w:cs="Noto Sans Mono CJK JP Regular"/>
      <w:b/>
      <w:bCs/>
      <w:kern w:val="0"/>
      <w:sz w:val="32"/>
      <w:szCs w:val="32"/>
      <w:lang w:eastAsia="en-US"/>
    </w:rPr>
  </w:style>
  <w:style w:type="character" w:customStyle="1" w:styleId="23">
    <w:name w:val="正文文本 Char"/>
    <w:basedOn w:val="20"/>
    <w:link w:val="5"/>
    <w:qFormat/>
    <w:uiPriority w:val="1"/>
    <w:rPr>
      <w:rFonts w:ascii="Noto Sans Mono CJK JP Regular" w:hAnsi="Noto Sans Mono CJK JP Regular" w:eastAsia="宋体" w:cs="Noto Sans Mono CJK JP Regular"/>
      <w:kern w:val="0"/>
      <w:sz w:val="24"/>
      <w:szCs w:val="24"/>
      <w:lang w:eastAsia="en-US"/>
    </w:rPr>
  </w:style>
  <w:style w:type="character" w:customStyle="1" w:styleId="24">
    <w:name w:val="页眉 Char"/>
    <w:basedOn w:val="20"/>
    <w:link w:val="13"/>
    <w:qFormat/>
    <w:uiPriority w:val="0"/>
    <w:rPr>
      <w:rFonts w:ascii="Times New Roman" w:hAnsi="Times New Roman" w:eastAsia="宋体" w:cs="Noto Sans Mono CJK JP Regular"/>
      <w:kern w:val="0"/>
      <w:sz w:val="18"/>
      <w:szCs w:val="18"/>
      <w:lang w:eastAsia="en-US"/>
    </w:rPr>
  </w:style>
  <w:style w:type="paragraph" w:customStyle="1" w:styleId="25">
    <w:name w:val="四级条标题"/>
    <w:basedOn w:val="1"/>
    <w:next w:val="1"/>
    <w:qFormat/>
    <w:uiPriority w:val="0"/>
    <w:pPr>
      <w:widowControl/>
      <w:tabs>
        <w:tab w:val="left" w:pos="1260"/>
        <w:tab w:val="left" w:pos="1680"/>
      </w:tabs>
      <w:autoSpaceDE/>
      <w:autoSpaceDN/>
      <w:jc w:val="both"/>
      <w:outlineLvl w:val="5"/>
    </w:pPr>
    <w:rPr>
      <w:rFonts w:ascii="黑体" w:hAnsi="Times New Roman" w:eastAsia="黑体" w:cs="Times New Roman"/>
      <w:sz w:val="21"/>
      <w:szCs w:val="20"/>
      <w:lang w:eastAsia="zh-CN"/>
    </w:rPr>
  </w:style>
  <w:style w:type="paragraph" w:customStyle="1" w:styleId="26">
    <w:name w:val="Table Paragraph"/>
    <w:basedOn w:val="1"/>
    <w:qFormat/>
    <w:uiPriority w:val="1"/>
    <w:pPr>
      <w:jc w:val="center"/>
    </w:pPr>
  </w:style>
  <w:style w:type="paragraph" w:customStyle="1" w:styleId="27">
    <w:name w:val="表格"/>
    <w:basedOn w:val="1"/>
    <w:next w:val="1"/>
    <w:qFormat/>
    <w:uiPriority w:val="0"/>
    <w:pPr>
      <w:jc w:val="center"/>
    </w:pPr>
    <w:rPr>
      <w:rFonts w:ascii="Times New Roman" w:hAnsi="Times New Roman"/>
      <w:sz w:val="21"/>
      <w:szCs w:val="21"/>
    </w:rPr>
  </w:style>
  <w:style w:type="character" w:customStyle="1" w:styleId="28">
    <w:name w:val="批注框文本 Char"/>
    <w:basedOn w:val="20"/>
    <w:link w:val="11"/>
    <w:semiHidden/>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29">
    <w:name w:val="页脚 Char"/>
    <w:basedOn w:val="20"/>
    <w:link w:val="12"/>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30">
    <w:name w:val="正文首行缩进 Char"/>
    <w:basedOn w:val="23"/>
    <w:link w:val="4"/>
    <w:semiHidden/>
    <w:qFormat/>
    <w:uiPriority w:val="99"/>
    <w:rPr>
      <w:rFonts w:ascii="Noto Sans Mono CJK JP Regular" w:hAnsi="Noto Sans Mono CJK JP Regular" w:eastAsia="Noto Sans Mono CJK JP Regular" w:cs="Noto Sans Mono CJK JP Regular"/>
      <w:kern w:val="0"/>
      <w:sz w:val="22"/>
      <w:szCs w:val="24"/>
      <w:lang w:eastAsia="en-US"/>
    </w:rPr>
  </w:style>
  <w:style w:type="paragraph" w:customStyle="1" w:styleId="31">
    <w:name w:val="报告书正文 Char Char Char"/>
    <w:basedOn w:val="1"/>
    <w:qFormat/>
    <w:uiPriority w:val="0"/>
    <w:pPr>
      <w:autoSpaceDE/>
      <w:autoSpaceDN/>
      <w:adjustRightInd w:val="0"/>
      <w:spacing w:line="300" w:lineRule="auto"/>
      <w:ind w:firstLine="480" w:firstLineChars="200"/>
      <w:jc w:val="both"/>
      <w:textAlignment w:val="baseline"/>
    </w:pPr>
    <w:rPr>
      <w:rFonts w:ascii="宋体" w:hAnsi="宋体" w:eastAsia="宋体" w:cs="Times New Roman"/>
      <w:sz w:val="24"/>
      <w:szCs w:val="20"/>
      <w:lang w:eastAsia="zh-CN"/>
    </w:rPr>
  </w:style>
  <w:style w:type="character" w:customStyle="1" w:styleId="32">
    <w:name w:val="font31"/>
    <w:basedOn w:val="20"/>
    <w:qFormat/>
    <w:uiPriority w:val="0"/>
    <w:rPr>
      <w:rFonts w:ascii="Times New Roman" w:hAnsi="Times New Roman" w:cs="Times New Roman"/>
      <w:color w:val="000000"/>
      <w:sz w:val="20"/>
      <w:szCs w:val="20"/>
      <w:u w:val="none"/>
      <w:lang w:bidi="ar-SA"/>
    </w:rPr>
  </w:style>
  <w:style w:type="paragraph" w:customStyle="1" w:styleId="33">
    <w:name w:val="1"/>
    <w:basedOn w:val="1"/>
    <w:next w:val="15"/>
    <w:qFormat/>
    <w:uiPriority w:val="0"/>
    <w:pPr>
      <w:tabs>
        <w:tab w:val="left" w:pos="10980"/>
      </w:tabs>
      <w:autoSpaceDE/>
      <w:autoSpaceDN/>
      <w:jc w:val="both"/>
    </w:pPr>
    <w:rPr>
      <w:rFonts w:ascii="宋体" w:hAnsi="Times New Roman" w:eastAsia="宋体" w:cs="宋体"/>
      <w:kern w:val="2"/>
      <w:sz w:val="24"/>
      <w:szCs w:val="24"/>
      <w:lang w:eastAsia="zh-CN"/>
    </w:rPr>
  </w:style>
  <w:style w:type="character" w:customStyle="1" w:styleId="34">
    <w:name w:val="正文文本 2 Char"/>
    <w:basedOn w:val="20"/>
    <w:link w:val="15"/>
    <w:semiHidden/>
    <w:qFormat/>
    <w:uiPriority w:val="99"/>
    <w:rPr>
      <w:rFonts w:ascii="Noto Sans Mono CJK JP Regular" w:hAnsi="Noto Sans Mono CJK JP Regular" w:eastAsia="Noto Sans Mono CJK JP Regular" w:cs="Noto Sans Mono CJK JP Regular"/>
      <w:kern w:val="0"/>
      <w:sz w:val="22"/>
      <w:lang w:eastAsia="en-US"/>
    </w:rPr>
  </w:style>
  <w:style w:type="paragraph" w:customStyle="1" w:styleId="35">
    <w:name w:val="样式3"/>
    <w:basedOn w:val="1"/>
    <w:qFormat/>
    <w:uiPriority w:val="0"/>
    <w:pPr>
      <w:autoSpaceDE/>
      <w:autoSpaceDN/>
      <w:jc w:val="center"/>
    </w:pPr>
    <w:rPr>
      <w:rFonts w:ascii="Times New Roman" w:hAnsi="Times New Roman" w:eastAsia="黑体" w:cs="Times New Roman"/>
      <w:kern w:val="2"/>
      <w:sz w:val="44"/>
      <w:szCs w:val="24"/>
      <w:lang w:eastAsia="zh-CN"/>
    </w:rPr>
  </w:style>
  <w:style w:type="paragraph" w:customStyle="1" w:styleId="36">
    <w:name w:val="普通(网站)1"/>
    <w:basedOn w:val="1"/>
    <w:qFormat/>
    <w:uiPriority w:val="0"/>
    <w:pPr>
      <w:widowControl/>
      <w:autoSpaceDE/>
      <w:autoSpaceDN/>
      <w:spacing w:before="100" w:beforeAutospacing="1" w:after="100" w:afterAutospacing="1"/>
    </w:pPr>
    <w:rPr>
      <w:rFonts w:ascii="宋体" w:hAnsi="宋体" w:eastAsia="宋体" w:cs="宋体"/>
      <w:sz w:val="24"/>
      <w:szCs w:val="24"/>
      <w:lang w:eastAsia="zh-CN"/>
    </w:rPr>
  </w:style>
  <w:style w:type="paragraph" w:customStyle="1" w:styleId="37">
    <w:name w:val="列出段落1"/>
    <w:basedOn w:val="1"/>
    <w:qFormat/>
    <w:uiPriority w:val="0"/>
    <w:pPr>
      <w:autoSpaceDE/>
      <w:autoSpaceDN/>
      <w:ind w:firstLine="420" w:firstLineChars="200"/>
      <w:jc w:val="both"/>
    </w:pPr>
    <w:rPr>
      <w:rFonts w:ascii="Calibri" w:hAnsi="Calibri" w:eastAsia="宋体" w:cs="Times New Roman"/>
      <w:kern w:val="2"/>
      <w:sz w:val="21"/>
      <w:szCs w:val="21"/>
      <w:lang w:eastAsia="zh-CN"/>
    </w:rPr>
  </w:style>
  <w:style w:type="table" w:customStyle="1" w:styleId="38">
    <w:name w:val="网格型1"/>
    <w:basedOn w:val="18"/>
    <w:unhideWhenUsed/>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9">
    <w:name w:val="真宗兴正文"/>
    <w:basedOn w:val="1"/>
    <w:qFormat/>
    <w:uiPriority w:val="0"/>
    <w:pPr>
      <w:widowControl w:val="0"/>
      <w:overflowPunct w:val="0"/>
      <w:autoSpaceDE w:val="0"/>
      <w:autoSpaceDN w:val="0"/>
      <w:spacing w:beforeLines="30" w:beforeAutospacing="0" w:afterLines="30" w:line="360" w:lineRule="auto"/>
      <w:ind w:firstLine="480" w:firstLineChars="200"/>
      <w:jc w:val="both"/>
      <w:textAlignment w:val="baseline"/>
    </w:pPr>
    <w:rPr>
      <w:rFonts w:ascii="Times New Roman" w:hAnsi="Times New Roman" w:eastAsia="宋体"/>
      <w:kern w:val="2"/>
      <w:sz w:val="24"/>
      <w:szCs w:val="20"/>
    </w:rPr>
  </w:style>
  <w:style w:type="paragraph" w:customStyle="1" w:styleId="40">
    <w:name w:val="zw"/>
    <w:basedOn w:val="1"/>
    <w:qFormat/>
    <w:uiPriority w:val="0"/>
    <w:pPr>
      <w:spacing w:line="600" w:lineRule="atLeast"/>
      <w:ind w:firstLine="524" w:firstLineChars="187"/>
      <w:jc w:val="both"/>
    </w:pPr>
    <w:rPr>
      <w:rFonts w:eastAsia="宋体" w:cs="Times New Roman"/>
      <w:sz w:val="28"/>
      <w:szCs w:val="28"/>
    </w:rPr>
  </w:style>
  <w:style w:type="paragraph" w:customStyle="1" w:styleId="41">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10493</Words>
  <Characters>13148</Characters>
  <Lines>1</Lines>
  <Paragraphs>1</Paragraphs>
  <TotalTime>24</TotalTime>
  <ScaleCrop>false</ScaleCrop>
  <LinksUpToDate>false</LinksUpToDate>
  <CharactersWithSpaces>13408</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2020-01-10T09:43:00Z</dcterms:created>
  <dc:creator>li</dc:creator>
  <cp:lastModifiedBy>朗宝MM</cp:lastModifiedBy>
  <cp:lastPrinted>2020-12-12T06:06:43Z</cp:lastPrinted>
  <dcterms:modified xsi:type="dcterms:W3CDTF">2020-12-12T08:04:41Z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