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default" w:ascii="Times New Roman" w:hAnsi="Times New Roman" w:eastAsia="宋体" w:cs="Times New Roman"/>
          <w:b/>
          <w:bCs/>
          <w:color w:val="000000"/>
          <w:spacing w:val="-23"/>
          <w:sz w:val="48"/>
          <w:szCs w:val="48"/>
          <w:lang w:eastAsia="zh-CN"/>
        </w:rPr>
      </w:pPr>
    </w:p>
    <w:p>
      <w:pPr>
        <w:pStyle w:val="2"/>
        <w:rPr>
          <w:rFonts w:hint="default" w:ascii="Times New Roman" w:hAnsi="Times New Roman" w:eastAsia="宋体" w:cs="Times New Roman"/>
          <w:b/>
          <w:bCs/>
          <w:color w:val="000000"/>
          <w:spacing w:val="-23"/>
          <w:sz w:val="48"/>
          <w:szCs w:val="48"/>
          <w:lang w:eastAsia="zh-CN"/>
        </w:rPr>
      </w:pP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default" w:ascii="Times New Roman" w:hAnsi="Times New Roman" w:eastAsia="宋体" w:cs="Times New Roman"/>
          <w:b/>
          <w:color w:val="000000"/>
          <w:sz w:val="48"/>
          <w:szCs w:val="48"/>
          <w:lang w:eastAsia="zh-CN"/>
        </w:rPr>
        <w:t>岳阳县</w:t>
      </w:r>
      <w:r>
        <w:rPr>
          <w:rFonts w:hint="eastAsia" w:cs="Times New Roman"/>
          <w:b/>
          <w:color w:val="000000"/>
          <w:sz w:val="48"/>
          <w:szCs w:val="48"/>
          <w:lang w:eastAsia="zh-CN"/>
        </w:rPr>
        <w:t>长湖乡</w:t>
      </w:r>
      <w:r>
        <w:rPr>
          <w:rFonts w:hint="default" w:ascii="Times New Roman" w:hAnsi="Times New Roman" w:eastAsia="宋体" w:cs="Times New Roman"/>
          <w:b/>
          <w:color w:val="000000"/>
          <w:sz w:val="48"/>
          <w:szCs w:val="48"/>
          <w:lang w:eastAsia="zh-CN"/>
        </w:rPr>
        <w:t>污水处理厂</w:t>
      </w: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default" w:ascii="Times New Roman" w:hAnsi="Times New Roman" w:eastAsia="宋体" w:cs="Times New Roman"/>
          <w:b/>
          <w:color w:val="000000"/>
          <w:sz w:val="48"/>
          <w:szCs w:val="48"/>
          <w:lang w:val="en-US" w:eastAsia="zh-CN"/>
        </w:rPr>
        <w:t>(处理规模500m</w:t>
      </w:r>
      <w:r>
        <w:rPr>
          <w:rFonts w:hint="default" w:ascii="Times New Roman" w:hAnsi="Times New Roman" w:eastAsia="宋体" w:cs="Times New Roman"/>
          <w:b/>
          <w:color w:val="000000"/>
          <w:sz w:val="48"/>
          <w:szCs w:val="48"/>
          <w:vertAlign w:val="superscript"/>
          <w:lang w:val="en-US" w:eastAsia="zh-CN"/>
        </w:rPr>
        <w:t>3</w:t>
      </w:r>
      <w:r>
        <w:rPr>
          <w:rFonts w:hint="default" w:ascii="Times New Roman" w:hAnsi="Times New Roman" w:eastAsia="宋体" w:cs="Times New Roman"/>
          <w:b/>
          <w:color w:val="000000"/>
          <w:sz w:val="48"/>
          <w:szCs w:val="48"/>
          <w:lang w:val="en-US" w:eastAsia="zh-CN"/>
        </w:rPr>
        <w:t>/d)建设项目</w:t>
      </w: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default" w:ascii="Times New Roman" w:hAnsi="Times New Roman" w:eastAsia="宋体" w:cs="Times New Roman"/>
          <w:b/>
          <w:color w:val="000000"/>
          <w:sz w:val="48"/>
          <w:szCs w:val="48"/>
          <w:lang w:eastAsia="zh-CN"/>
        </w:rPr>
        <w:t>竣工环境保护验收监测报告表</w:t>
      </w:r>
    </w:p>
    <w:p>
      <w:pPr>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rPr>
          <w:rFonts w:hint="default" w:ascii="Times New Roman" w:hAnsi="Times New Roman" w:eastAsia="宋体" w:cs="Times New Roman"/>
          <w:u w:val="single"/>
          <w:lang w:eastAsia="zh-CN"/>
        </w:rPr>
      </w:pPr>
    </w:p>
    <w:p>
      <w:pPr>
        <w:autoSpaceDE/>
        <w:autoSpaceDN/>
        <w:spacing w:line="360" w:lineRule="auto"/>
        <w:jc w:val="center"/>
        <w:rPr>
          <w:rFonts w:hint="default" w:ascii="Times New Roman" w:hAnsi="Times New Roman" w:eastAsia="宋体" w:cs="Times New Roman"/>
          <w:color w:val="000000"/>
          <w:sz w:val="28"/>
          <w:szCs w:val="28"/>
          <w:u w:val="single"/>
          <w:lang w:eastAsia="zh-CN"/>
        </w:rPr>
      </w:pPr>
      <w:r>
        <w:rPr>
          <w:rFonts w:hint="default" w:ascii="Times New Roman" w:hAnsi="Times New Roman" w:eastAsia="宋体" w:cs="Times New Roman"/>
          <w:color w:val="000000"/>
          <w:sz w:val="28"/>
          <w:szCs w:val="28"/>
          <w:u w:val="none"/>
          <w:lang w:eastAsia="zh-CN"/>
        </w:rPr>
        <w:t>建设单位：</w:t>
      </w:r>
      <w:r>
        <w:rPr>
          <w:rFonts w:hint="default" w:ascii="Times New Roman" w:hAnsi="Times New Roman" w:eastAsia="宋体" w:cs="Times New Roman"/>
          <w:color w:val="000000"/>
          <w:sz w:val="28"/>
          <w:szCs w:val="28"/>
          <w:u w:val="single"/>
          <w:lang w:eastAsia="zh-CN"/>
        </w:rPr>
        <w:t>岳阳县中岳环保科技有限公司</w:t>
      </w:r>
    </w:p>
    <w:p>
      <w:pPr>
        <w:pStyle w:val="2"/>
        <w:ind w:firstLine="1680" w:firstLineChars="600"/>
        <w:jc w:val="both"/>
        <w:rPr>
          <w:rFonts w:hint="default" w:ascii="Times New Roman" w:hAnsi="Times New Roman" w:eastAsia="宋体" w:cs="Times New Roman"/>
          <w:color w:val="000000"/>
          <w:sz w:val="28"/>
          <w:szCs w:val="28"/>
          <w:u w:val="single"/>
          <w:lang w:val="en-US" w:eastAsia="zh-CN"/>
        </w:rPr>
      </w:pPr>
      <w:r>
        <w:rPr>
          <w:rFonts w:hint="default" w:ascii="Times New Roman" w:hAnsi="Times New Roman" w:eastAsia="宋体" w:cs="Times New Roman"/>
          <w:color w:val="000000"/>
          <w:sz w:val="28"/>
          <w:szCs w:val="28"/>
          <w:u w:val="none"/>
          <w:lang w:eastAsia="zh-CN"/>
        </w:rPr>
        <w:t>编制单位：</w:t>
      </w:r>
      <w:r>
        <w:rPr>
          <w:rFonts w:hint="eastAsia" w:ascii="Times New Roman" w:hAnsi="Times New Roman" w:cs="Times New Roman"/>
          <w:color w:val="000000"/>
          <w:sz w:val="28"/>
          <w:szCs w:val="28"/>
          <w:u w:val="single"/>
          <w:lang w:val="en-US" w:eastAsia="zh-CN"/>
        </w:rPr>
        <w:t xml:space="preserve">   湖南衡润</w:t>
      </w:r>
      <w:r>
        <w:rPr>
          <w:rFonts w:hint="default" w:ascii="Times New Roman" w:hAnsi="Times New Roman" w:eastAsia="宋体" w:cs="Times New Roman"/>
          <w:color w:val="000000"/>
          <w:sz w:val="28"/>
          <w:szCs w:val="28"/>
          <w:u w:val="single"/>
          <w:lang w:eastAsia="zh-CN"/>
        </w:rPr>
        <w:t>科技有限公司</w:t>
      </w:r>
      <w:r>
        <w:rPr>
          <w:rFonts w:hint="eastAsia" w:ascii="Times New Roman" w:hAnsi="Times New Roman" w:cs="Times New Roman"/>
          <w:color w:val="000000"/>
          <w:sz w:val="28"/>
          <w:szCs w:val="28"/>
          <w:u w:val="single"/>
          <w:lang w:val="en-US" w:eastAsia="zh-CN"/>
        </w:rPr>
        <w:t xml:space="preserve">   </w:t>
      </w:r>
    </w:p>
    <w:p>
      <w:pPr>
        <w:autoSpaceDE/>
        <w:autoSpaceDN/>
        <w:spacing w:line="360" w:lineRule="auto"/>
        <w:jc w:val="center"/>
        <w:rPr>
          <w:rFonts w:hint="default" w:ascii="Times New Roman" w:hAnsi="Times New Roman" w:eastAsia="宋体" w:cs="Times New Roman"/>
          <w:color w:val="000000"/>
          <w:sz w:val="28"/>
          <w:szCs w:val="28"/>
          <w:lang w:eastAsia="zh-CN"/>
        </w:rPr>
        <w:sectPr>
          <w:headerReference r:id="rId4" w:type="first"/>
          <w:headerReference r:id="rId3" w:type="default"/>
          <w:pgSz w:w="11906" w:h="16838"/>
          <w:pgMar w:top="1440" w:right="1803" w:bottom="1440" w:left="1803" w:header="850"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eastAsia="宋体" w:cs="Times New Roman"/>
          <w:color w:val="000000"/>
          <w:sz w:val="28"/>
          <w:szCs w:val="28"/>
          <w:lang w:eastAsia="zh-CN"/>
        </w:rPr>
        <w:t>二零二零年</w:t>
      </w:r>
      <w:r>
        <w:rPr>
          <w:rFonts w:hint="eastAsia" w:cs="Times New Roman"/>
          <w:color w:val="000000"/>
          <w:sz w:val="28"/>
          <w:szCs w:val="28"/>
          <w:lang w:eastAsia="zh-CN"/>
        </w:rPr>
        <w:t>十二</w:t>
      </w:r>
      <w:r>
        <w:rPr>
          <w:rFonts w:hint="default" w:ascii="Times New Roman" w:hAnsi="Times New Roman" w:eastAsia="宋体" w:cs="Times New Roman"/>
          <w:color w:val="000000"/>
          <w:sz w:val="28"/>
          <w:szCs w:val="28"/>
          <w:lang w:eastAsia="zh-CN"/>
        </w:rPr>
        <w:t>月</w:t>
      </w:r>
    </w:p>
    <w:tbl>
      <w:tblPr>
        <w:tblStyle w:val="18"/>
        <w:tblW w:w="8971" w:type="dxa"/>
        <w:jc w:val="center"/>
        <w:tblLayout w:type="fixed"/>
        <w:tblCellMar>
          <w:top w:w="0" w:type="dxa"/>
          <w:left w:w="108" w:type="dxa"/>
          <w:bottom w:w="0" w:type="dxa"/>
          <w:right w:w="108" w:type="dxa"/>
        </w:tblCellMar>
      </w:tblPr>
      <w:tblGrid>
        <w:gridCol w:w="8555"/>
        <w:gridCol w:w="416"/>
      </w:tblGrid>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建设单位法人代表：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编制单位法人代表：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 目 负 责 人：曾子鹏</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填    表    人：陈逸杰</w:t>
            </w:r>
            <w:bookmarkStart w:id="2" w:name="_GoBack"/>
            <w:bookmarkEnd w:id="2"/>
          </w:p>
        </w:tc>
      </w:tr>
      <w:tr>
        <w:tblPrEx>
          <w:tblCellMar>
            <w:top w:w="0" w:type="dxa"/>
            <w:left w:w="108" w:type="dxa"/>
            <w:bottom w:w="0" w:type="dxa"/>
            <w:right w:w="108" w:type="dxa"/>
          </w:tblCellMar>
        </w:tblPrEx>
        <w:trPr>
          <w:trHeight w:val="5896" w:hRule="atLeast"/>
          <w:jc w:val="center"/>
        </w:trPr>
        <w:tc>
          <w:tcPr>
            <w:tcW w:w="8971" w:type="dxa"/>
            <w:gridSpan w:val="2"/>
            <w:vAlign w:val="center"/>
          </w:tcPr>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90" w:hRule="atLeast"/>
          <w:jc w:val="center"/>
        </w:trPr>
        <w:tc>
          <w:tcPr>
            <w:tcW w:w="8555" w:type="dxa"/>
            <w:vAlign w:val="center"/>
          </w:tcPr>
          <w:tbl>
            <w:tblPr>
              <w:tblStyle w:val="19"/>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69"/>
              <w:gridCol w:w="4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69" w:type="dxa"/>
                  <w:tcBorders>
                    <w:tl2br w:val="nil"/>
                    <w:tr2bl w:val="nil"/>
                  </w:tcBorders>
                </w:tcPr>
                <w:p>
                  <w:pPr>
                    <w:spacing w:line="360" w:lineRule="auto"/>
                    <w:ind w:left="2280" w:hanging="2280" w:hangingChars="95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建设单位（盖章）：</w:t>
                  </w:r>
                  <w:r>
                    <w:rPr>
                      <w:rFonts w:hint="default" w:ascii="Times New Roman" w:hAnsi="Times New Roman" w:eastAsia="宋体" w:cs="Times New Roman"/>
                      <w:sz w:val="24"/>
                      <w:szCs w:val="24"/>
                      <w:lang w:val="en-US" w:eastAsia="zh-CN"/>
                    </w:rPr>
                    <w:t>岳阳县中岳环</w:t>
                  </w:r>
                </w:p>
                <w:p>
                  <w:pPr>
                    <w:spacing w:line="360" w:lineRule="auto"/>
                    <w:ind w:left="2280" w:hanging="2280" w:hangingChars="950"/>
                    <w:jc w:val="left"/>
                    <w:rPr>
                      <w:rFonts w:hint="default" w:ascii="Times New Roman" w:hAnsi="Times New Roman" w:eastAsia="宋体" w:cs="Times New Roman"/>
                      <w:sz w:val="24"/>
                      <w:szCs w:val="24"/>
                      <w:vertAlign w:val="baseline"/>
                      <w:lang w:eastAsia="zh-CN"/>
                    </w:rPr>
                  </w:pPr>
                  <w:r>
                    <w:rPr>
                      <w:rFonts w:hint="eastAsia" w:ascii="Times New Roman" w:hAnsi="Times New Roman" w:cs="Times New Roman"/>
                      <w:sz w:val="24"/>
                      <w:szCs w:val="24"/>
                      <w:lang w:val="en-US" w:eastAsia="zh-CN"/>
                    </w:rPr>
                    <w:t>保科技</w:t>
                  </w:r>
                  <w:r>
                    <w:rPr>
                      <w:rFonts w:hint="default" w:ascii="Times New Roman" w:hAnsi="Times New Roman" w:eastAsia="宋体" w:cs="Times New Roman"/>
                      <w:sz w:val="24"/>
                      <w:szCs w:val="24"/>
                      <w:lang w:val="en-US" w:eastAsia="zh-CN"/>
                    </w:rPr>
                    <w:t>有限公司</w:t>
                  </w:r>
                </w:p>
              </w:tc>
              <w:tc>
                <w:tcPr>
                  <w:tcW w:w="4170" w:type="dxa"/>
                  <w:tcBorders>
                    <w:tl2br w:val="nil"/>
                    <w:tr2bl w:val="nil"/>
                  </w:tcBorders>
                </w:tcPr>
                <w:p>
                  <w:pPr>
                    <w:spacing w:line="360" w:lineRule="auto"/>
                    <w:jc w:val="left"/>
                    <w:rPr>
                      <w:rFonts w:hint="default" w:ascii="Times New Roman" w:hAnsi="Times New Roman" w:eastAsia="宋体" w:cs="Times New Roman"/>
                      <w:sz w:val="24"/>
                      <w:szCs w:val="24"/>
                      <w:vertAlign w:val="baseline"/>
                      <w:lang w:eastAsia="zh-CN"/>
                    </w:rPr>
                  </w:pPr>
                  <w:r>
                    <w:rPr>
                      <w:rFonts w:hint="default" w:ascii="Times New Roman" w:hAnsi="Times New Roman" w:eastAsia="宋体" w:cs="Times New Roman"/>
                      <w:sz w:val="24"/>
                      <w:szCs w:val="24"/>
                      <w:lang w:val="en-US" w:eastAsia="zh-CN"/>
                    </w:rPr>
                    <w:t>编制</w:t>
                  </w:r>
                  <w:r>
                    <w:rPr>
                      <w:rFonts w:hint="default" w:ascii="Times New Roman" w:hAnsi="Times New Roman" w:eastAsia="宋体" w:cs="Times New Roman"/>
                      <w:sz w:val="24"/>
                      <w:szCs w:val="24"/>
                      <w:lang w:eastAsia="zh-CN"/>
                    </w:rPr>
                    <w:t>单位（盖章）：</w:t>
                  </w:r>
                  <w:r>
                    <w:rPr>
                      <w:rFonts w:hint="eastAsia" w:ascii="Times New Roman" w:hAnsi="Times New Roman" w:cs="Times New Roman"/>
                      <w:sz w:val="24"/>
                      <w:szCs w:val="24"/>
                      <w:lang w:val="en-US" w:eastAsia="zh-CN"/>
                    </w:rPr>
                    <w:t>湖南衡润科技有限公司</w:t>
                  </w:r>
                </w:p>
              </w:tc>
            </w:tr>
          </w:tbl>
          <w:p>
            <w:pPr>
              <w:spacing w:line="360" w:lineRule="auto"/>
              <w:ind w:left="2280" w:leftChars="0" w:hanging="2280" w:hangingChars="950"/>
              <w:jc w:val="left"/>
              <w:rPr>
                <w:rFonts w:hint="default" w:ascii="Times New Roman" w:hAnsi="Times New Roman" w:eastAsia="宋体" w:cs="Times New Roman"/>
                <w:sz w:val="24"/>
                <w:szCs w:val="24"/>
                <w:lang w:val="en-US" w:eastAsia="zh-CN"/>
              </w:rPr>
            </w:pPr>
          </w:p>
        </w:tc>
        <w:tc>
          <w:tcPr>
            <w:tcW w:w="416" w:type="dxa"/>
            <w:vMerge w:val="restart"/>
            <w:vAlign w:val="center"/>
          </w:tcPr>
          <w:p>
            <w:pPr>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电    话：</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电    话：</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传    真：</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传    真：</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邮    编： 414000</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邮    编： 414000</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top"/>
          </w:tcPr>
          <w:tbl>
            <w:tblPr>
              <w:tblStyle w:val="19"/>
              <w:tblW w:w="16678"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69"/>
              <w:gridCol w:w="4170"/>
              <w:gridCol w:w="4169"/>
              <w:gridCol w:w="4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69" w:type="dxa"/>
                  <w:tcBorders>
                    <w:tl2br w:val="nil"/>
                    <w:tr2bl w:val="nil"/>
                  </w:tcBorders>
                </w:tcPr>
                <w:p>
                  <w:pPr>
                    <w:spacing w:line="360" w:lineRule="auto"/>
                    <w:ind w:left="2280" w:leftChars="0" w:hanging="2280" w:hangingChars="950"/>
                    <w:jc w:val="left"/>
                    <w:rPr>
                      <w:rFonts w:hint="eastAsia" w:ascii="Times New Roman" w:hAnsi="Times New Roman" w:eastAsia="宋体" w:cs="Times New Roman"/>
                      <w:color w:val="auto"/>
                      <w:sz w:val="24"/>
                      <w:u w:val="none" w:color="auto"/>
                      <w:lang w:eastAsia="zh-CN"/>
                    </w:rPr>
                  </w:pPr>
                  <w:r>
                    <w:rPr>
                      <w:rFonts w:hint="eastAsia" w:ascii="Times New Roman" w:hAnsi="Times New Roman" w:cs="Times New Roman"/>
                      <w:sz w:val="24"/>
                      <w:szCs w:val="24"/>
                      <w:lang w:eastAsia="zh-CN"/>
                    </w:rPr>
                    <w:t>地址</w:t>
                  </w:r>
                  <w:r>
                    <w:rPr>
                      <w:rFonts w:hint="default" w:ascii="Times New Roman" w:hAnsi="Times New Roman" w:eastAsia="宋体" w:cs="Times New Roman"/>
                      <w:sz w:val="24"/>
                      <w:szCs w:val="24"/>
                      <w:lang w:eastAsia="zh-CN"/>
                    </w:rPr>
                    <w:t>：</w:t>
                  </w:r>
                  <w:r>
                    <w:rPr>
                      <w:rFonts w:hint="eastAsia" w:ascii="Times New Roman" w:hAnsi="Times New Roman" w:eastAsia="宋体" w:cs="Times New Roman"/>
                      <w:color w:val="auto"/>
                      <w:sz w:val="24"/>
                      <w:u w:val="none" w:color="auto"/>
                      <w:lang w:eastAsia="zh-CN"/>
                    </w:rPr>
                    <w:t>岳阳县荣家湾镇城东路（自</w:t>
                  </w:r>
                </w:p>
                <w:p>
                  <w:pPr>
                    <w:spacing w:line="360" w:lineRule="auto"/>
                    <w:ind w:left="2280" w:leftChars="0" w:hanging="2280" w:hangingChars="950"/>
                    <w:jc w:val="left"/>
                    <w:rPr>
                      <w:rFonts w:hint="eastAsia" w:ascii="Times New Roman" w:hAnsi="Times New Roman" w:eastAsia="宋体" w:cs="Times New Roman"/>
                      <w:kern w:val="0"/>
                      <w:sz w:val="24"/>
                      <w:szCs w:val="24"/>
                      <w:vertAlign w:val="baseline"/>
                      <w:lang w:val="en-US" w:eastAsia="zh-CN" w:bidi="ar-SA"/>
                    </w:rPr>
                  </w:pPr>
                  <w:r>
                    <w:rPr>
                      <w:rFonts w:hint="eastAsia" w:ascii="Times New Roman" w:hAnsi="Times New Roman" w:eastAsia="宋体" w:cs="Times New Roman"/>
                      <w:color w:val="auto"/>
                      <w:sz w:val="24"/>
                      <w:u w:val="none" w:color="auto"/>
                      <w:lang w:eastAsia="zh-CN"/>
                    </w:rPr>
                    <w:t>来水一厂东</w:t>
                  </w:r>
                  <w:r>
                    <w:rPr>
                      <w:rFonts w:hint="eastAsia" w:ascii="Times New Roman" w:hAnsi="Times New Roman" w:eastAsia="宋体" w:cs="Times New Roman"/>
                      <w:color w:val="auto"/>
                      <w:sz w:val="24"/>
                      <w:u w:val="none" w:color="auto"/>
                      <w:lang w:val="en-US" w:eastAsia="zh-CN"/>
                    </w:rPr>
                    <w:t>200米</w:t>
                  </w:r>
                  <w:r>
                    <w:rPr>
                      <w:rFonts w:hint="eastAsia" w:ascii="Times New Roman" w:hAnsi="Times New Roman" w:eastAsia="宋体" w:cs="Times New Roman"/>
                      <w:color w:val="auto"/>
                      <w:sz w:val="24"/>
                      <w:u w:val="none" w:color="auto"/>
                      <w:lang w:eastAsia="zh-CN"/>
                    </w:rPr>
                    <w:t>）</w:t>
                  </w:r>
                </w:p>
              </w:tc>
              <w:tc>
                <w:tcPr>
                  <w:tcW w:w="4170" w:type="dxa"/>
                  <w:tcBorders>
                    <w:tl2br w:val="nil"/>
                    <w:tr2bl w:val="nil"/>
                  </w:tcBorders>
                </w:tcPr>
                <w:p>
                  <w:pPr>
                    <w:spacing w:line="360" w:lineRule="auto"/>
                    <w:jc w:val="left"/>
                    <w:rPr>
                      <w:rFonts w:hint="eastAsia" w:ascii="Times New Roman" w:hAnsi="Times New Roman" w:eastAsia="宋体" w:cs="Times New Roman"/>
                      <w:kern w:val="0"/>
                      <w:sz w:val="24"/>
                      <w:szCs w:val="24"/>
                      <w:vertAlign w:val="baseline"/>
                      <w:lang w:val="en-US" w:eastAsia="zh-CN" w:bidi="ar-SA"/>
                    </w:rPr>
                  </w:pPr>
                  <w:r>
                    <w:rPr>
                      <w:rFonts w:hint="eastAsia" w:ascii="Times New Roman" w:hAnsi="Times New Roman" w:cs="Times New Roman"/>
                      <w:sz w:val="24"/>
                      <w:szCs w:val="24"/>
                      <w:lang w:eastAsia="zh-CN"/>
                    </w:rPr>
                    <w:t>地址</w:t>
                  </w:r>
                  <w:r>
                    <w:rPr>
                      <w:rFonts w:hint="default" w:ascii="Times New Roman" w:hAnsi="Times New Roman" w:eastAsia="宋体" w:cs="Times New Roman"/>
                      <w:sz w:val="24"/>
                      <w:szCs w:val="24"/>
                      <w:lang w:eastAsia="zh-CN"/>
                    </w:rPr>
                    <w:t>：</w:t>
                  </w:r>
                  <w:r>
                    <w:rPr>
                      <w:rFonts w:hint="eastAsia" w:ascii="Times New Roman" w:hAnsi="Times New Roman" w:eastAsia="宋体" w:cs="Times New Roman"/>
                      <w:color w:val="auto"/>
                      <w:sz w:val="24"/>
                      <w:u w:val="none" w:color="auto"/>
                      <w:lang w:eastAsia="zh-CN"/>
                    </w:rPr>
                    <w:t>湖南省岳阳城陵矶新港区长湖路</w:t>
                  </w:r>
                </w:p>
              </w:tc>
              <w:tc>
                <w:tcPr>
                  <w:tcW w:w="4169" w:type="dxa"/>
                  <w:tcBorders>
                    <w:tl2br w:val="nil"/>
                    <w:tr2bl w:val="nil"/>
                  </w:tcBorders>
                </w:tcPr>
                <w:p>
                  <w:pPr>
                    <w:spacing w:line="360" w:lineRule="auto"/>
                    <w:jc w:val="left"/>
                    <w:rPr>
                      <w:rFonts w:hint="default" w:ascii="Times New Roman" w:hAnsi="Times New Roman" w:eastAsia="宋体" w:cs="Times New Roman"/>
                      <w:kern w:val="0"/>
                      <w:sz w:val="24"/>
                      <w:szCs w:val="24"/>
                      <w:vertAlign w:val="baseline"/>
                      <w:lang w:val="en-US" w:eastAsia="zh-CN" w:bidi="ar-SA"/>
                    </w:rPr>
                  </w:pPr>
                  <w:r>
                    <w:rPr>
                      <w:rFonts w:hint="eastAsia" w:ascii="Times New Roman" w:hAnsi="Times New Roman" w:cs="Times New Roman"/>
                      <w:kern w:val="0"/>
                      <w:sz w:val="24"/>
                      <w:szCs w:val="24"/>
                      <w:vertAlign w:val="baseline"/>
                      <w:lang w:val="en-US" w:eastAsia="zh-CN" w:bidi="ar-SA"/>
                    </w:rPr>
                    <w:t>地址：</w:t>
                  </w:r>
                </w:p>
              </w:tc>
              <w:tc>
                <w:tcPr>
                  <w:tcW w:w="4170" w:type="dxa"/>
                  <w:tcBorders>
                    <w:tl2br w:val="nil"/>
                    <w:tr2bl w:val="nil"/>
                  </w:tcBorders>
                </w:tcPr>
                <w:p>
                  <w:pPr>
                    <w:spacing w:line="360" w:lineRule="auto"/>
                    <w:jc w:val="left"/>
                    <w:rPr>
                      <w:rFonts w:hint="default" w:ascii="Times New Roman" w:hAnsi="Times New Roman" w:eastAsia="宋体" w:cs="Times New Roman"/>
                      <w:kern w:val="0"/>
                      <w:sz w:val="24"/>
                      <w:szCs w:val="24"/>
                      <w:vertAlign w:val="baseline"/>
                      <w:lang w:val="en-US" w:eastAsia="zh-CN" w:bidi="ar-SA"/>
                    </w:rPr>
                  </w:pPr>
                </w:p>
              </w:tc>
            </w:tr>
          </w:tbl>
          <w:p>
            <w:pPr>
              <w:spacing w:line="360" w:lineRule="auto"/>
              <w:ind w:left="2280" w:leftChars="0" w:hanging="2280" w:hangingChars="950"/>
              <w:jc w:val="left"/>
              <w:rPr>
                <w:rFonts w:hint="default" w:ascii="Times New Roman" w:hAnsi="Times New Roman" w:eastAsia="宋体" w:cs="Times New Roman"/>
                <w:sz w:val="24"/>
                <w:szCs w:val="24"/>
                <w:lang w:val="en-US" w:eastAsia="zh-CN"/>
              </w:rPr>
            </w:pPr>
          </w:p>
        </w:tc>
        <w:tc>
          <w:tcPr>
            <w:tcW w:w="416" w:type="dxa"/>
            <w:vMerge w:val="continue"/>
            <w:vAlign w:val="center"/>
          </w:tcPr>
          <w:p>
            <w:pPr>
              <w:jc w:val="both"/>
              <w:rPr>
                <w:rFonts w:hint="default" w:ascii="Times New Roman" w:hAnsi="Times New Roman" w:eastAsia="宋体" w:cs="Times New Roman"/>
                <w:sz w:val="28"/>
                <w:szCs w:val="28"/>
                <w:lang w:eastAsia="zh-CN"/>
              </w:rPr>
            </w:pPr>
          </w:p>
        </w:tc>
      </w:tr>
    </w:tbl>
    <w:p>
      <w:pPr>
        <w:widowControl/>
        <w:autoSpaceDE/>
        <w:autoSpaceDN/>
        <w:rPr>
          <w:rFonts w:hint="default" w:ascii="Times New Roman" w:hAnsi="Times New Roman" w:eastAsia="宋体" w:cs="Times New Roman"/>
          <w:b/>
          <w:sz w:val="24"/>
          <w:szCs w:val="24"/>
          <w:lang w:eastAsia="zh-CN"/>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sz w:val="24"/>
          <w:szCs w:val="24"/>
          <w:lang w:eastAsia="zh-CN"/>
        </w:rPr>
        <w:br w:type="page"/>
      </w:r>
    </w:p>
    <w:p>
      <w:pPr>
        <w:spacing w:line="386" w:lineRule="exact"/>
        <w:rPr>
          <w:rFonts w:hint="default" w:ascii="Times New Roman" w:hAnsi="Times New Roman" w:eastAsia="宋体" w:cs="Times New Roman"/>
          <w:sz w:val="28"/>
          <w:szCs w:val="28"/>
        </w:rPr>
      </w:pPr>
      <w:r>
        <w:rPr>
          <w:rFonts w:hint="default" w:ascii="Times New Roman" w:hAnsi="Times New Roman" w:eastAsia="宋体" w:cs="Times New Roman"/>
          <w:b/>
          <w:sz w:val="28"/>
          <w:szCs w:val="28"/>
        </w:rPr>
        <w:t>表一</w:t>
      </w:r>
    </w:p>
    <w:tbl>
      <w:tblPr>
        <w:tblStyle w:val="18"/>
        <w:tblW w:w="91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55"/>
        <w:gridCol w:w="2774"/>
        <w:gridCol w:w="1830"/>
        <w:gridCol w:w="639"/>
        <w:gridCol w:w="1113"/>
        <w:gridCol w:w="12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建设项目名称</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岳阳县</w:t>
            </w:r>
            <w:r>
              <w:rPr>
                <w:rFonts w:hint="eastAsia" w:cs="Times New Roman"/>
                <w:color w:val="000000" w:themeColor="text1"/>
                <w:sz w:val="24"/>
                <w:szCs w:val="24"/>
                <w:u w:val="none" w:color="auto"/>
                <w:lang w:val="en-US" w:eastAsia="zh-CN"/>
                <w14:textFill>
                  <w14:solidFill>
                    <w14:schemeClr w14:val="tx1"/>
                  </w14:solidFill>
                </w14:textFill>
              </w:rPr>
              <w:t>长湖乡</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污水处理厂(处理规模500m</w:t>
            </w:r>
            <w:r>
              <w:rPr>
                <w:rFonts w:hint="default" w:ascii="Times New Roman" w:hAnsi="Times New Roman" w:eastAsia="宋体" w:cs="Times New Roman"/>
                <w:color w:val="000000" w:themeColor="text1"/>
                <w:sz w:val="24"/>
                <w:szCs w:val="24"/>
                <w:u w:val="none" w:color="auto"/>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/d)建设项目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建设单位名称</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岳阳县中岳环保科技有限公司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建设项目性质</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建设地点</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eastAsia="宋体" w:cs="Times New Roman"/>
                <w:color w:val="auto"/>
                <w:sz w:val="24"/>
                <w:highlight w:val="none"/>
                <w:u w:val="none" w:color="auto"/>
                <w:lang w:val="en-US" w:eastAsia="zh-CN"/>
              </w:rPr>
              <w:t>岳阳县长湖乡范家村荷花组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设计生产能力</w:t>
            </w:r>
          </w:p>
        </w:tc>
        <w:tc>
          <w:tcPr>
            <w:tcW w:w="7639" w:type="dxa"/>
            <w:gridSpan w:val="5"/>
            <w:vAlign w:val="center"/>
          </w:tcPr>
          <w:p>
            <w:pPr>
              <w:pStyle w:val="9"/>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日处理500立方生活废水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实际生产能力</w:t>
            </w:r>
          </w:p>
        </w:tc>
        <w:tc>
          <w:tcPr>
            <w:tcW w:w="7639" w:type="dxa"/>
            <w:gridSpan w:val="5"/>
            <w:vAlign w:val="center"/>
          </w:tcPr>
          <w:p>
            <w:pPr>
              <w:pStyle w:val="9"/>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日处理500立方生活废水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建设项目环评时间</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2020.1</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开工建设时间</w:t>
            </w:r>
          </w:p>
        </w:tc>
        <w:tc>
          <w:tcPr>
            <w:tcW w:w="3035"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20</w:t>
            </w:r>
            <w:r>
              <w:rPr>
                <w:rFonts w:hint="eastAsia" w:cs="Times New Roman"/>
                <w:color w:val="auto"/>
                <w:sz w:val="24"/>
                <w:szCs w:val="24"/>
                <w:lang w:val="en-US" w:eastAsia="zh-CN"/>
              </w:rPr>
              <w:t>19.12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调试时间</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20</w:t>
            </w:r>
            <w:r>
              <w:rPr>
                <w:rFonts w:hint="default" w:ascii="Times New Roman" w:hAnsi="Times New Roman" w:eastAsia="宋体" w:cs="Times New Roman"/>
                <w:color w:val="auto"/>
                <w:sz w:val="24"/>
                <w:szCs w:val="24"/>
                <w:lang w:val="en-US" w:eastAsia="zh-CN"/>
              </w:rPr>
              <w:t>20</w:t>
            </w:r>
            <w:r>
              <w:rPr>
                <w:rFonts w:hint="eastAsia" w:cs="Times New Roman"/>
                <w:color w:val="auto"/>
                <w:sz w:val="24"/>
                <w:szCs w:val="24"/>
                <w:lang w:val="en-US" w:eastAsia="zh-CN"/>
              </w:rPr>
              <w:t>.11</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验收现场监测时间</w:t>
            </w:r>
          </w:p>
        </w:tc>
        <w:tc>
          <w:tcPr>
            <w:tcW w:w="3035"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highlight w:val="none"/>
                <w:lang w:val="en-US" w:eastAsia="zh-CN"/>
              </w:rPr>
              <w:t>2020</w:t>
            </w:r>
            <w:r>
              <w:rPr>
                <w:rFonts w:hint="eastAsia"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-2020.</w:t>
            </w:r>
            <w:r>
              <w:rPr>
                <w:rFonts w:hint="eastAsia"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环评报告</w:t>
            </w:r>
          </w:p>
          <w:p>
            <w:pPr>
              <w:pStyle w:val="26"/>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审批部门</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岳阳市生态环境局</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报告</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编制单位</w:t>
            </w:r>
          </w:p>
        </w:tc>
        <w:tc>
          <w:tcPr>
            <w:tcW w:w="3035"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湖南中源环保科技有限公司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环保设施设计</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单位</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岳阳县中岳环保科技有限公司</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环保设施施工单位</w:t>
            </w:r>
          </w:p>
        </w:tc>
        <w:tc>
          <w:tcPr>
            <w:tcW w:w="3035"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岳阳县中岳环保科技有限公司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投资总概算</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u w:val="none" w:color="auto"/>
                <w:lang w:val="en-US" w:eastAsia="zh-CN"/>
                <w14:textFill>
                  <w14:solidFill>
                    <w14:schemeClr w14:val="tx1"/>
                  </w14:solidFill>
                </w14:textFill>
              </w:rPr>
              <w:t>2</w:t>
            </w:r>
            <w:r>
              <w:rPr>
                <w:rFonts w:hint="eastAsia" w:cs="Times New Roman"/>
                <w:color w:val="000000" w:themeColor="text1"/>
                <w:sz w:val="24"/>
                <w:highlight w:val="none"/>
                <w:u w:val="none" w:color="auto"/>
                <w:lang w:val="en-US" w:eastAsia="zh-CN"/>
                <w14:textFill>
                  <w14:solidFill>
                    <w14:schemeClr w14:val="tx1"/>
                  </w14:solidFill>
                </w14:textFill>
              </w:rPr>
              <w:t>193.14</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环保投资总概算</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639"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150</w:t>
            </w:r>
          </w:p>
        </w:tc>
        <w:tc>
          <w:tcPr>
            <w:tcW w:w="111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6.84</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实际总概算</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eastAsia" w:ascii="Times New Roman" w:hAnsi="Times New Roman" w:eastAsia="宋体" w:cs="Times New Roman"/>
                <w:color w:val="000000" w:themeColor="text1"/>
                <w:sz w:val="24"/>
                <w:highlight w:val="none"/>
                <w:u w:val="none" w:color="auto"/>
                <w:lang w:val="en-US" w:eastAsia="zh-CN"/>
                <w14:textFill>
                  <w14:solidFill>
                    <w14:schemeClr w14:val="tx1"/>
                  </w14:solidFill>
                </w14:textFill>
              </w:rPr>
              <w:t>2</w:t>
            </w:r>
            <w:r>
              <w:rPr>
                <w:rFonts w:hint="eastAsia" w:cs="Times New Roman"/>
                <w:color w:val="000000" w:themeColor="text1"/>
                <w:sz w:val="24"/>
                <w:highlight w:val="none"/>
                <w:u w:val="none" w:color="auto"/>
                <w:lang w:val="en-US" w:eastAsia="zh-CN"/>
                <w14:textFill>
                  <w14:solidFill>
                    <w14:schemeClr w14:val="tx1"/>
                  </w14:solidFill>
                </w14:textFill>
              </w:rPr>
              <w:t>193.14</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环保投资</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639"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150</w:t>
            </w:r>
          </w:p>
        </w:tc>
        <w:tc>
          <w:tcPr>
            <w:tcW w:w="111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6.84</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1"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ind w:right="16"/>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639" w:type="dxa"/>
            <w:gridSpan w:val="5"/>
            <w:vAlign w:val="center"/>
          </w:tcPr>
          <w:p>
            <w:pPr>
              <w:keepNext w:val="0"/>
              <w:keepLines w:val="0"/>
              <w:pageBreakBefore w:val="0"/>
              <w:widowControl w:val="0"/>
              <w:kinsoku/>
              <w:wordWrap/>
              <w:overflowPunct/>
              <w:topLinePunct w:val="0"/>
              <w:bidi w:val="0"/>
              <w:adjustRightInd/>
              <w:snapToGrid/>
              <w:spacing w:line="360" w:lineRule="auto"/>
              <w:ind w:firstLine="560" w:firstLineChars="20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（1）《建设项目环境保护管理条例》，中华人民共和国国务院令第682号，2017年10月1日；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（2）《建设项目竣工环境保护验收暂行办法》，国环规环评〔2017〕4号令；</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（3）《建设项目竣工环境保护验收技术指南 污染影响类》生态环保部办公厅2018年5月16日印发；</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（4）《中华人民共和国水污染防治法》，2018年1月1日；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（5）《中华人民共和国大气污染防治法》，2018年10月26日；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（6）《中华人民共和国环境噪声污染防治法》，2018年12月29日；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（7）《</w:t>
            </w:r>
            <w:r>
              <w:rPr>
                <w:rFonts w:hint="default" w:ascii="Times New Roman" w:hAnsi="Times New Roman" w:eastAsia="宋体" w:cs="Times New Roman"/>
                <w:color w:val="auto"/>
                <w:sz w:val="28"/>
                <w:szCs w:val="28"/>
                <w:lang w:val="en-US" w:eastAsia="zh-CN"/>
              </w:rPr>
              <w:t>岳阳县</w:t>
            </w:r>
            <w:r>
              <w:rPr>
                <w:rFonts w:hint="eastAsia" w:cs="Times New Roman"/>
                <w:color w:val="auto"/>
                <w:sz w:val="28"/>
                <w:szCs w:val="28"/>
                <w:lang w:val="en-US" w:eastAsia="zh-CN"/>
              </w:rPr>
              <w:t>长湖乡</w:t>
            </w:r>
            <w:r>
              <w:rPr>
                <w:rFonts w:hint="default" w:ascii="Times New Roman" w:hAnsi="Times New Roman" w:eastAsia="宋体" w:cs="Times New Roman"/>
                <w:color w:val="auto"/>
                <w:sz w:val="28"/>
                <w:szCs w:val="28"/>
                <w:lang w:val="en-US" w:eastAsia="zh-CN"/>
              </w:rPr>
              <w:t>污水处理厂(处理规模500m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/d)建设项目</w:t>
            </w:r>
            <w:r>
              <w:rPr>
                <w:rFonts w:hint="default" w:ascii="Times New Roman" w:hAnsi="Times New Roman" w:eastAsia="宋体" w:cs="Times New Roman"/>
                <w:color w:val="auto"/>
                <w:sz w:val="28"/>
                <w:szCs w:val="28"/>
                <w:lang w:eastAsia="zh-CN"/>
              </w:rPr>
              <w:t>环境影响报告表》，</w:t>
            </w:r>
            <w:r>
              <w:rPr>
                <w:rFonts w:hint="default" w:ascii="Times New Roman" w:hAnsi="Times New Roman" w:eastAsia="宋体" w:cs="Times New Roman"/>
                <w:color w:val="auto"/>
                <w:sz w:val="28"/>
                <w:szCs w:val="28"/>
                <w:lang w:val="en-US" w:eastAsia="zh-CN"/>
              </w:rPr>
              <w:t>湖南中源环保工程有限公司</w:t>
            </w:r>
            <w:r>
              <w:rPr>
                <w:rFonts w:hint="default" w:ascii="Times New Roman" w:hAnsi="Times New Roman" w:eastAsia="宋体" w:cs="Times New Roman"/>
                <w:color w:val="auto"/>
                <w:sz w:val="28"/>
                <w:szCs w:val="28"/>
                <w:lang w:eastAsia="zh-CN"/>
              </w:rPr>
              <w:t>，20</w:t>
            </w:r>
            <w:r>
              <w:rPr>
                <w:rFonts w:hint="default" w:ascii="Times New Roman" w:hAnsi="Times New Roman" w:eastAsia="宋体" w:cs="Times New Roman"/>
                <w:color w:val="auto"/>
                <w:sz w:val="28"/>
                <w:szCs w:val="28"/>
                <w:lang w:val="en-US" w:eastAsia="zh-CN"/>
              </w:rPr>
              <w:t>19</w:t>
            </w:r>
            <w:r>
              <w:rPr>
                <w:rFonts w:hint="default" w:ascii="Times New Roman" w:hAnsi="Times New Roman" w:eastAsia="宋体" w:cs="Times New Roman"/>
                <w:color w:val="auto"/>
                <w:sz w:val="28"/>
                <w:szCs w:val="28"/>
                <w:lang w:eastAsia="zh-CN"/>
              </w:rPr>
              <w:t>年</w:t>
            </w:r>
            <w:r>
              <w:rPr>
                <w:rFonts w:hint="default" w:ascii="Times New Roman" w:hAnsi="Times New Roman" w:eastAsia="宋体" w:cs="Times New Roman"/>
                <w:color w:val="auto"/>
                <w:sz w:val="28"/>
                <w:szCs w:val="28"/>
                <w:lang w:val="en-US" w:eastAsia="zh-CN"/>
              </w:rPr>
              <w:t>12</w:t>
            </w:r>
            <w:r>
              <w:rPr>
                <w:rFonts w:hint="default" w:ascii="Times New Roman" w:hAnsi="Times New Roman" w:eastAsia="宋体" w:cs="Times New Roman"/>
                <w:color w:val="auto"/>
                <w:sz w:val="28"/>
                <w:szCs w:val="28"/>
                <w:lang w:eastAsia="zh-CN"/>
              </w:rPr>
              <w:t>月；</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（8）《关于</w:t>
            </w:r>
            <w:r>
              <w:rPr>
                <w:rFonts w:hint="default" w:ascii="Times New Roman" w:hAnsi="Times New Roman" w:eastAsia="宋体" w:cs="Times New Roman"/>
                <w:color w:val="auto"/>
                <w:sz w:val="28"/>
                <w:szCs w:val="28"/>
                <w:lang w:val="en-US" w:eastAsia="zh-CN"/>
              </w:rPr>
              <w:t>岳阳县</w:t>
            </w:r>
            <w:r>
              <w:rPr>
                <w:rFonts w:hint="eastAsia" w:cs="Times New Roman"/>
                <w:color w:val="auto"/>
                <w:sz w:val="28"/>
                <w:szCs w:val="28"/>
                <w:lang w:val="en-US" w:eastAsia="zh-CN"/>
              </w:rPr>
              <w:t>长湖乡</w:t>
            </w:r>
            <w:r>
              <w:rPr>
                <w:rFonts w:hint="default" w:ascii="Times New Roman" w:hAnsi="Times New Roman" w:eastAsia="宋体" w:cs="Times New Roman"/>
                <w:color w:val="auto"/>
                <w:sz w:val="28"/>
                <w:szCs w:val="28"/>
                <w:lang w:val="en-US" w:eastAsia="zh-CN"/>
              </w:rPr>
              <w:t>污水处理厂(处理规模500m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/d)建设项目</w:t>
            </w:r>
            <w:r>
              <w:rPr>
                <w:rFonts w:hint="default" w:ascii="Times New Roman" w:hAnsi="Times New Roman" w:eastAsia="宋体" w:cs="Times New Roman"/>
                <w:color w:val="auto"/>
                <w:sz w:val="28"/>
                <w:szCs w:val="28"/>
                <w:lang w:eastAsia="zh-CN"/>
              </w:rPr>
              <w:t>环境影响报告表的批复》，岳经环评〔20</w:t>
            </w:r>
            <w:r>
              <w:rPr>
                <w:rFonts w:hint="default" w:ascii="Times New Roman" w:hAnsi="Times New Roman" w:eastAsia="宋体" w:cs="Times New Roman"/>
                <w:color w:val="auto"/>
                <w:sz w:val="28"/>
                <w:szCs w:val="28"/>
                <w:lang w:val="en-US" w:eastAsia="zh-CN"/>
              </w:rPr>
              <w:t>20</w:t>
            </w:r>
            <w:r>
              <w:rPr>
                <w:rFonts w:hint="default" w:ascii="Times New Roman" w:hAnsi="Times New Roman" w:eastAsia="宋体" w:cs="Times New Roman"/>
                <w:color w:val="auto"/>
                <w:sz w:val="28"/>
                <w:szCs w:val="28"/>
                <w:lang w:eastAsia="zh-CN"/>
              </w:rPr>
              <w:t>〕02</w:t>
            </w:r>
            <w:r>
              <w:rPr>
                <w:rFonts w:hint="eastAsia" w:cs="Times New Roman"/>
                <w:color w:val="auto"/>
                <w:sz w:val="28"/>
                <w:szCs w:val="28"/>
                <w:lang w:val="en-US" w:eastAsia="zh-CN"/>
              </w:rPr>
              <w:t>6</w:t>
            </w:r>
            <w:r>
              <w:rPr>
                <w:rFonts w:hint="default" w:ascii="Times New Roman" w:hAnsi="Times New Roman" w:eastAsia="宋体" w:cs="Times New Roman"/>
                <w:color w:val="auto"/>
                <w:sz w:val="28"/>
                <w:szCs w:val="28"/>
                <w:lang w:eastAsia="zh-CN"/>
              </w:rPr>
              <w:t>号，20</w:t>
            </w:r>
            <w:r>
              <w:rPr>
                <w:rFonts w:hint="default" w:ascii="Times New Roman" w:hAnsi="Times New Roman" w:eastAsia="宋体" w:cs="Times New Roman"/>
                <w:color w:val="auto"/>
                <w:sz w:val="28"/>
                <w:szCs w:val="28"/>
                <w:lang w:val="en-US" w:eastAsia="zh-CN"/>
              </w:rPr>
              <w:t>20</w:t>
            </w:r>
            <w:r>
              <w:rPr>
                <w:rFonts w:hint="default" w:ascii="Times New Roman" w:hAnsi="Times New Roman" w:eastAsia="宋体" w:cs="Times New Roman"/>
                <w:color w:val="auto"/>
                <w:sz w:val="28"/>
                <w:szCs w:val="28"/>
                <w:lang w:eastAsia="zh-CN"/>
              </w:rPr>
              <w:t>年</w:t>
            </w:r>
            <w:r>
              <w:rPr>
                <w:rFonts w:hint="default" w:ascii="Times New Roman" w:hAnsi="Times New Roman" w:eastAsia="宋体" w:cs="Times New Roman"/>
                <w:color w:val="auto"/>
                <w:sz w:val="28"/>
                <w:szCs w:val="28"/>
                <w:lang w:val="en-US" w:eastAsia="zh-CN"/>
              </w:rPr>
              <w:t>1</w:t>
            </w:r>
            <w:r>
              <w:rPr>
                <w:rFonts w:hint="default" w:ascii="Times New Roman" w:hAnsi="Times New Roman" w:eastAsia="宋体" w:cs="Times New Roman"/>
                <w:color w:val="auto"/>
                <w:sz w:val="28"/>
                <w:szCs w:val="28"/>
                <w:lang w:eastAsia="zh-CN"/>
              </w:rPr>
              <w:t>月</w:t>
            </w:r>
            <w:r>
              <w:rPr>
                <w:rFonts w:hint="default" w:ascii="Times New Roman" w:hAnsi="Times New Roman" w:eastAsia="宋体" w:cs="Times New Roman"/>
                <w:color w:val="auto"/>
                <w:sz w:val="28"/>
                <w:szCs w:val="28"/>
                <w:lang w:val="en-US" w:eastAsia="zh-CN"/>
              </w:rPr>
              <w:t>2</w:t>
            </w:r>
            <w:r>
              <w:rPr>
                <w:rFonts w:hint="default" w:ascii="Times New Roman" w:hAnsi="Times New Roman" w:cs="Times New Roman"/>
                <w:color w:val="auto"/>
                <w:sz w:val="28"/>
                <w:szCs w:val="28"/>
                <w:lang w:val="en-US" w:eastAsia="zh-CN"/>
              </w:rPr>
              <w:t>3</w:t>
            </w:r>
            <w:r>
              <w:rPr>
                <w:rFonts w:hint="default" w:ascii="Times New Roman" w:hAnsi="Times New Roman" w:eastAsia="宋体" w:cs="Times New Roman"/>
                <w:color w:val="auto"/>
                <w:sz w:val="28"/>
                <w:szCs w:val="28"/>
                <w:lang w:eastAsia="zh-CN"/>
              </w:rPr>
              <w:t>日。</w:t>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0"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验收监测评价标准、级别、限值</w:t>
            </w:r>
          </w:p>
        </w:tc>
        <w:tc>
          <w:tcPr>
            <w:tcW w:w="7639" w:type="dxa"/>
            <w:gridSpan w:val="5"/>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bCs/>
                <w:color w:val="auto"/>
                <w:sz w:val="28"/>
                <w:szCs w:val="28"/>
                <w:lang w:eastAsia="zh-CN"/>
              </w:rPr>
            </w:pPr>
            <w:r>
              <w:rPr>
                <w:rFonts w:hint="eastAsia" w:cs="Times New Roman"/>
                <w:b/>
                <w:bCs/>
                <w:color w:val="auto"/>
                <w:sz w:val="28"/>
                <w:szCs w:val="28"/>
                <w:lang w:eastAsia="zh-CN"/>
              </w:rPr>
              <w:t>一</w:t>
            </w:r>
            <w:r>
              <w:rPr>
                <w:rFonts w:hint="default" w:ascii="Times New Roman" w:hAnsi="Times New Roman" w:eastAsia="宋体" w:cs="Times New Roman"/>
                <w:b/>
                <w:bCs/>
                <w:color w:val="auto"/>
                <w:sz w:val="28"/>
                <w:szCs w:val="28"/>
                <w:lang w:eastAsia="zh-CN"/>
              </w:rPr>
              <w:t>、验收监测污染物排放标准：</w:t>
            </w:r>
          </w:p>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color w:val="auto"/>
                <w:sz w:val="21"/>
                <w:szCs w:val="20"/>
              </w:rPr>
              <w:t>表</w:t>
            </w:r>
            <w:r>
              <w:rPr>
                <w:rFonts w:hint="eastAsia" w:cs="Times New Roman"/>
                <w:b/>
                <w:color w:val="auto"/>
                <w:sz w:val="21"/>
                <w:szCs w:val="20"/>
                <w:lang w:val="en-US" w:eastAsia="zh-CN"/>
              </w:rPr>
              <w:t>1</w:t>
            </w:r>
            <w:r>
              <w:rPr>
                <w:rFonts w:hint="default" w:ascii="Times New Roman" w:hAnsi="Times New Roman" w:eastAsia="宋体" w:cs="Times New Roman"/>
                <w:b/>
                <w:color w:val="auto"/>
                <w:sz w:val="21"/>
                <w:szCs w:val="20"/>
              </w:rPr>
              <w:t xml:space="preserve">  </w:t>
            </w:r>
            <w:r>
              <w:rPr>
                <w:rFonts w:hint="eastAsia" w:cs="Times New Roman"/>
                <w:b/>
                <w:color w:val="auto"/>
                <w:sz w:val="21"/>
                <w:szCs w:val="20"/>
                <w:lang w:eastAsia="zh-CN"/>
              </w:rPr>
              <w:t>验收评价</w:t>
            </w:r>
            <w:r>
              <w:rPr>
                <w:rFonts w:hint="default" w:ascii="Times New Roman" w:hAnsi="Times New Roman" w:eastAsia="宋体" w:cs="Times New Roman"/>
                <w:b/>
                <w:color w:val="auto"/>
                <w:sz w:val="21"/>
                <w:szCs w:val="20"/>
              </w:rPr>
              <w:t>标准一览表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6"/>
              <w:gridCol w:w="2191"/>
              <w:gridCol w:w="980"/>
              <w:gridCol w:w="1119"/>
              <w:gridCol w:w="1274"/>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要素分类</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标准名称</w:t>
                  </w:r>
                </w:p>
              </w:tc>
              <w:tc>
                <w:tcPr>
                  <w:tcW w:w="64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适用类别</w:t>
                  </w:r>
                </w:p>
              </w:tc>
              <w:tc>
                <w:tcPr>
                  <w:tcW w:w="1570" w:type="pct"/>
                  <w:gridSpan w:val="2"/>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标准限值</w:t>
                  </w:r>
                </w:p>
              </w:tc>
              <w:tc>
                <w:tcPr>
                  <w:tcW w:w="675"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评价对象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参数名称</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排放限值</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废气</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《城镇污水处理厂污染物排放标准（GB</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18918-2002）</w:t>
                  </w:r>
                </w:p>
              </w:tc>
              <w:tc>
                <w:tcPr>
                  <w:tcW w:w="64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eastAsia="zh-CN"/>
                    </w:rPr>
                    <w:t>表</w:t>
                  </w:r>
                  <w:r>
                    <w:rPr>
                      <w:rFonts w:hint="default" w:ascii="Times New Roman" w:hAnsi="Times New Roman" w:eastAsia="宋体" w:cs="Times New Roman"/>
                      <w:color w:val="auto"/>
                      <w:sz w:val="21"/>
                      <w:szCs w:val="21"/>
                      <w:vertAlign w:val="baseline"/>
                      <w:lang w:val="en-US" w:eastAsia="zh-CN"/>
                    </w:rPr>
                    <w:t>4二级标准</w:t>
                  </w: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1.5mg/m</w:t>
                  </w:r>
                  <w:r>
                    <w:rPr>
                      <w:rFonts w:hint="default" w:ascii="Times New Roman" w:hAnsi="Times New Roman" w:eastAsia="宋体" w:cs="Times New Roman"/>
                      <w:color w:val="auto"/>
                      <w:kern w:val="0"/>
                      <w:sz w:val="21"/>
                      <w:szCs w:val="21"/>
                      <w:vertAlign w:val="superscript"/>
                    </w:rPr>
                    <w:t>3</w:t>
                  </w:r>
                </w:p>
              </w:tc>
              <w:tc>
                <w:tcPr>
                  <w:tcW w:w="675" w:type="pct"/>
                  <w:vMerge w:val="restart"/>
                  <w:vAlign w:val="center"/>
                </w:tcPr>
                <w:p>
                  <w:pPr>
                    <w:pStyle w:val="9"/>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val="en-US" w:eastAsia="zh-CN"/>
                    </w:rPr>
                    <w:t>污水处理厂恶臭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H</w:t>
                  </w:r>
                  <w:r>
                    <w:rPr>
                      <w:rFonts w:hint="default" w:ascii="Times New Roman" w:hAnsi="Times New Roman" w:eastAsia="宋体" w:cs="Times New Roman"/>
                      <w:color w:val="auto"/>
                      <w:sz w:val="21"/>
                      <w:szCs w:val="21"/>
                      <w:vertAlign w:val="subscript"/>
                    </w:rPr>
                    <w:t>2</w:t>
                  </w:r>
                  <w:r>
                    <w:rPr>
                      <w:rFonts w:hint="default" w:ascii="Times New Roman" w:hAnsi="Times New Roman" w:eastAsia="宋体" w:cs="Times New Roman"/>
                      <w:color w:val="auto"/>
                      <w:sz w:val="21"/>
                      <w:szCs w:val="21"/>
                    </w:rPr>
                    <w:t>S</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0.06mg/m</w:t>
                  </w:r>
                  <w:r>
                    <w:rPr>
                      <w:rFonts w:hint="default" w:ascii="Times New Roman" w:hAnsi="Times New Roman" w:eastAsia="宋体" w:cs="Times New Roman"/>
                      <w:color w:val="auto"/>
                      <w:kern w:val="0"/>
                      <w:sz w:val="21"/>
                      <w:szCs w:val="21"/>
                      <w:vertAlign w:val="superscript"/>
                    </w:rPr>
                    <w:t>3</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臭气浓度</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20（无量纲）</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废水</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eastAsia="zh-CN"/>
                    </w:rPr>
                    <w:t>《城镇污水处理厂污染物排放标准》（GB18918-2002）</w:t>
                  </w:r>
                </w:p>
              </w:tc>
              <w:tc>
                <w:tcPr>
                  <w:tcW w:w="64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eastAsia="zh-CN"/>
                    </w:rPr>
                    <w:t>一级</w:t>
                  </w:r>
                  <w:r>
                    <w:rPr>
                      <w:rFonts w:hint="default" w:ascii="Times New Roman" w:hAnsi="Times New Roman" w:eastAsia="宋体" w:cs="Times New Roman"/>
                      <w:color w:val="auto"/>
                      <w:sz w:val="21"/>
                      <w:szCs w:val="21"/>
                      <w:vertAlign w:val="baseline"/>
                      <w:lang w:val="en-US" w:eastAsia="zh-CN"/>
                    </w:rPr>
                    <w:t>A类标准</w:t>
                  </w: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pH</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6~9</w:t>
                  </w:r>
                </w:p>
              </w:tc>
              <w:tc>
                <w:tcPr>
                  <w:tcW w:w="675"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2"/>
                      <w:szCs w:val="22"/>
                      <w:lang w:val="en-US" w:eastAsia="zh-CN"/>
                    </w:rPr>
                    <w:t>污水处理厂</w:t>
                  </w:r>
                  <w:r>
                    <w:rPr>
                      <w:rFonts w:hint="default" w:ascii="Times New Roman" w:hAnsi="Times New Roman" w:eastAsia="宋体" w:cs="Times New Roman"/>
                      <w:color w:val="auto"/>
                      <w:sz w:val="20"/>
                      <w:szCs w:val="20"/>
                      <w:vertAlign w:val="baseline"/>
                      <w:lang w:eastAsia="zh-CN"/>
                    </w:rPr>
                    <w:t>废水总排口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COD</w:t>
                  </w:r>
                  <w:r>
                    <w:rPr>
                      <w:rFonts w:hint="default" w:ascii="Times New Roman" w:hAnsi="Times New Roman" w:eastAsia="宋体" w:cs="Times New Roman"/>
                      <w:color w:val="auto"/>
                      <w:sz w:val="21"/>
                      <w:szCs w:val="21"/>
                      <w:vertAlign w:val="subscript"/>
                      <w:lang w:eastAsia="zh-CN"/>
                    </w:rPr>
                    <w:t>Cr</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50mg/L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BOD</w:t>
                  </w:r>
                  <w:r>
                    <w:rPr>
                      <w:rFonts w:hint="default" w:ascii="Times New Roman" w:hAnsi="Times New Roman" w:eastAsia="宋体" w:cs="Times New Roman"/>
                      <w:color w:val="auto"/>
                      <w:sz w:val="21"/>
                      <w:szCs w:val="21"/>
                      <w:vertAlign w:val="subscript"/>
                      <w:lang w:eastAsia="zh-CN"/>
                    </w:rPr>
                    <w:t>5</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氨氮</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动植物油</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总磷</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0.5mg/L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总氮</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15mg/L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悬浮物</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0mg/L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石油类</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粪大肠菌群</w:t>
                  </w:r>
                </w:p>
              </w:tc>
              <w:tc>
                <w:tcPr>
                  <w:tcW w:w="836" w:type="pct"/>
                  <w:vAlign w:val="center"/>
                </w:tcPr>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1000</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色度</w:t>
                  </w:r>
                </w:p>
              </w:tc>
              <w:tc>
                <w:tcPr>
                  <w:tcW w:w="836" w:type="pct"/>
                  <w:vAlign w:val="center"/>
                </w:tcPr>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30</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噪声</w:t>
                  </w:r>
                </w:p>
              </w:tc>
              <w:tc>
                <w:tcPr>
                  <w:tcW w:w="1437"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eastAsia="zh-CN"/>
                    </w:rPr>
                    <w:t>《工业企业厂界环境噪声排放标准》（GB 12348-2008）</w:t>
                  </w:r>
                </w:p>
              </w:tc>
              <w:tc>
                <w:tcPr>
                  <w:tcW w:w="643"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eastAsia="zh-CN"/>
                    </w:rPr>
                    <w:t>类标准</w:t>
                  </w: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等效声级</w:t>
                  </w:r>
                </w:p>
              </w:tc>
              <w:tc>
                <w:tcPr>
                  <w:tcW w:w="83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 60dB(A)</w:t>
                  </w:r>
                </w:p>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sz w:val="21"/>
                      <w:szCs w:val="21"/>
                    </w:rPr>
                    <w:t>夜间 50dB(A)</w:t>
                  </w:r>
                </w:p>
              </w:tc>
              <w:tc>
                <w:tcPr>
                  <w:tcW w:w="675"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厂界噪声</w:t>
                  </w:r>
                </w:p>
              </w:tc>
            </w:tr>
          </w:tbl>
          <w:p>
            <w:pPr>
              <w:adjustRightInd w:val="0"/>
              <w:snapToGrid w:val="0"/>
              <w:spacing w:before="240"/>
              <w:jc w:val="both"/>
              <w:rPr>
                <w:rFonts w:hint="default" w:ascii="Times New Roman" w:hAnsi="Times New Roman" w:eastAsia="宋体" w:cs="Times New Roman"/>
                <w:b/>
                <w:color w:val="auto"/>
                <w:sz w:val="28"/>
                <w:szCs w:val="28"/>
              </w:rPr>
            </w:pPr>
            <w:r>
              <w:rPr>
                <w:rFonts w:hint="eastAsia" w:cs="Times New Roman"/>
                <w:b/>
                <w:color w:val="auto"/>
                <w:sz w:val="28"/>
                <w:szCs w:val="28"/>
                <w:lang w:eastAsia="zh-CN"/>
              </w:rPr>
              <w:t>二</w:t>
            </w:r>
            <w:r>
              <w:rPr>
                <w:rFonts w:hint="default" w:ascii="Times New Roman" w:hAnsi="Times New Roman" w:eastAsia="宋体" w:cs="Times New Roman"/>
                <w:b/>
                <w:color w:val="auto"/>
                <w:sz w:val="28"/>
                <w:szCs w:val="28"/>
                <w:lang w:eastAsia="zh-CN"/>
              </w:rPr>
              <w:t>、</w:t>
            </w:r>
            <w:r>
              <w:rPr>
                <w:rFonts w:hint="default" w:ascii="Times New Roman" w:hAnsi="Times New Roman" w:eastAsia="宋体" w:cs="Times New Roman"/>
                <w:b/>
                <w:color w:val="auto"/>
                <w:sz w:val="28"/>
                <w:szCs w:val="28"/>
              </w:rPr>
              <w:t>总量控制指标：</w:t>
            </w:r>
          </w:p>
          <w:p>
            <w:pPr>
              <w:adjustRightInd w:val="0"/>
              <w:snapToGrid w:val="0"/>
              <w:spacing w:before="240"/>
              <w:ind w:firstLine="480" w:firstLineChars="200"/>
              <w:jc w:val="both"/>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废</w:t>
            </w:r>
            <w:r>
              <w:rPr>
                <w:rFonts w:hint="default" w:ascii="Times New Roman" w:hAnsi="Times New Roman" w:eastAsia="宋体" w:cs="Times New Roman"/>
                <w:bCs/>
                <w:color w:val="auto"/>
                <w:sz w:val="24"/>
                <w:szCs w:val="24"/>
                <w:lang w:eastAsia="zh-CN"/>
              </w:rPr>
              <w:t>水</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color w:val="auto"/>
                <w:sz w:val="24"/>
                <w:szCs w:val="24"/>
                <w:lang w:eastAsia="zh-CN"/>
              </w:rPr>
              <w:t>COD≤</w:t>
            </w:r>
            <w:r>
              <w:rPr>
                <w:rFonts w:hint="eastAsia" w:cs="Times New Roman"/>
                <w:color w:val="auto"/>
                <w:sz w:val="24"/>
                <w:szCs w:val="24"/>
                <w:lang w:val="en-US" w:eastAsia="zh-CN"/>
              </w:rPr>
              <w:t>9.2</w:t>
            </w:r>
            <w:r>
              <w:rPr>
                <w:rFonts w:hint="default" w:ascii="Times New Roman" w:hAnsi="Times New Roman" w:eastAsia="宋体" w:cs="Times New Roman"/>
                <w:color w:val="auto"/>
                <w:sz w:val="24"/>
                <w:szCs w:val="24"/>
                <w:lang w:eastAsia="zh-CN"/>
              </w:rPr>
              <w:t>t/a、NH</w:t>
            </w:r>
            <w:r>
              <w:rPr>
                <w:rFonts w:hint="default" w:ascii="Times New Roman" w:hAnsi="Times New Roman" w:eastAsia="宋体" w:cs="Times New Roman"/>
                <w:color w:val="auto"/>
                <w:sz w:val="24"/>
                <w:szCs w:val="24"/>
                <w:vertAlign w:val="subscript"/>
                <w:lang w:eastAsia="zh-CN"/>
              </w:rPr>
              <w:t>3</w:t>
            </w:r>
            <w:r>
              <w:rPr>
                <w:rFonts w:hint="default" w:ascii="Times New Roman" w:hAnsi="Times New Roman" w:eastAsia="宋体" w:cs="Times New Roman"/>
                <w:color w:val="auto"/>
                <w:sz w:val="24"/>
                <w:szCs w:val="24"/>
                <w:lang w:eastAsia="zh-CN"/>
              </w:rPr>
              <w:t>-N≤</w:t>
            </w:r>
            <w:r>
              <w:rPr>
                <w:rFonts w:hint="eastAsia" w:cs="Times New Roman"/>
                <w:color w:val="auto"/>
                <w:sz w:val="24"/>
                <w:szCs w:val="24"/>
                <w:lang w:val="en-US" w:eastAsia="zh-CN"/>
              </w:rPr>
              <w:t>1.0</w:t>
            </w:r>
            <w:r>
              <w:rPr>
                <w:rFonts w:hint="default" w:ascii="Times New Roman" w:hAnsi="Times New Roman" w:eastAsia="宋体" w:cs="Times New Roman"/>
                <w:color w:val="auto"/>
                <w:sz w:val="24"/>
                <w:szCs w:val="24"/>
                <w:lang w:eastAsia="zh-CN"/>
              </w:rPr>
              <w:t>t/a</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bCs/>
                <w:color w:val="auto"/>
                <w:sz w:val="24"/>
                <w:szCs w:val="24"/>
                <w:lang w:eastAsia="zh-CN"/>
              </w:rPr>
              <w:t>排放至</w:t>
            </w:r>
            <w:r>
              <w:rPr>
                <w:rFonts w:hint="eastAsia" w:cs="Times New Roman"/>
                <w:bCs/>
                <w:color w:val="auto"/>
                <w:sz w:val="24"/>
                <w:szCs w:val="24"/>
                <w:lang w:val="en-US" w:eastAsia="zh-CN"/>
              </w:rPr>
              <w:t>常家大屋河</w:t>
            </w:r>
            <w:r>
              <w:rPr>
                <w:rFonts w:hint="default" w:ascii="Times New Roman" w:hAnsi="Times New Roman" w:eastAsia="宋体" w:cs="Times New Roman"/>
                <w:bCs/>
                <w:color w:val="auto"/>
                <w:sz w:val="24"/>
                <w:szCs w:val="24"/>
              </w:rPr>
              <w:t>。</w:t>
            </w:r>
          </w:p>
          <w:p>
            <w:pPr>
              <w:adjustRightInd w:val="0"/>
              <w:snapToGrid w:val="0"/>
              <w:spacing w:before="240"/>
              <w:ind w:firstLine="480" w:firstLineChars="200"/>
              <w:jc w:val="both"/>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项目</w:t>
            </w:r>
            <w:r>
              <w:rPr>
                <w:rFonts w:hint="default" w:ascii="Times New Roman" w:hAnsi="Times New Roman" w:eastAsia="宋体" w:cs="Times New Roman"/>
                <w:bCs/>
                <w:color w:val="auto"/>
                <w:sz w:val="24"/>
                <w:szCs w:val="24"/>
                <w:lang w:eastAsia="zh-CN"/>
              </w:rPr>
              <w:t>无废气</w:t>
            </w:r>
            <w:r>
              <w:rPr>
                <w:rFonts w:hint="default" w:ascii="Times New Roman" w:hAnsi="Times New Roman" w:eastAsia="宋体" w:cs="Times New Roman"/>
                <w:bCs/>
                <w:color w:val="auto"/>
                <w:sz w:val="24"/>
                <w:szCs w:val="24"/>
              </w:rPr>
              <w:t>污染物总量控制指标。</w:t>
            </w:r>
          </w:p>
          <w:p>
            <w:pPr>
              <w:pStyle w:val="5"/>
              <w:keepNext w:val="0"/>
              <w:keepLines w:val="0"/>
              <w:pageBreakBefore w:val="0"/>
              <w:widowControl w:val="0"/>
              <w:kinsoku/>
              <w:wordWrap/>
              <w:overflowPunct/>
              <w:topLinePunct w:val="0"/>
              <w:bidi w:val="0"/>
              <w:adjustRightInd/>
              <w:snapToGrid/>
              <w:spacing w:line="240" w:lineRule="auto"/>
              <w:ind w:right="277"/>
              <w:jc w:val="left"/>
              <w:textAlignment w:val="auto"/>
              <w:rPr>
                <w:rFonts w:hint="default" w:ascii="Times New Roman" w:hAnsi="Times New Roman" w:eastAsia="宋体" w:cs="Times New Roman"/>
                <w:color w:val="auto"/>
                <w:lang w:eastAsia="zh-CN"/>
              </w:rPr>
            </w:pPr>
          </w:p>
        </w:tc>
      </w:tr>
    </w:tbl>
    <w:p>
      <w:pPr>
        <w:contextualSpacing/>
        <w:rPr>
          <w:rFonts w:hint="default" w:ascii="Times New Roman" w:hAnsi="Times New Roman" w:eastAsia="宋体" w:cs="Times New Roman"/>
          <w:lang w:eastAsia="zh-CN"/>
        </w:rPr>
      </w:pPr>
    </w:p>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表二</w:t>
      </w:r>
    </w:p>
    <w:tbl>
      <w:tblPr>
        <w:tblStyle w:val="18"/>
        <w:tblW w:w="52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5" w:hRule="atLeast"/>
          <w:jc w:val="center"/>
        </w:trPr>
        <w:tc>
          <w:tcPr>
            <w:tcW w:w="5000" w:type="pct"/>
          </w:tcPr>
          <w:p>
            <w:pPr>
              <w:spacing w:line="360" w:lineRule="auto"/>
              <w:rPr>
                <w:rFonts w:hint="default" w:ascii="Times New Roman" w:hAnsi="Times New Roman" w:eastAsia="宋体" w:cs="Times New Roman"/>
                <w:b/>
                <w:bCs/>
                <w:sz w:val="28"/>
                <w:szCs w:val="28"/>
                <w:lang w:eastAsia="zh-CN"/>
              </w:rPr>
            </w:pPr>
            <w:r>
              <w:rPr>
                <w:rFonts w:hint="eastAsia" w:cs="Times New Roman"/>
                <w:b/>
                <w:bCs/>
                <w:sz w:val="28"/>
                <w:szCs w:val="28"/>
                <w:lang w:eastAsia="zh-CN"/>
              </w:rPr>
              <w:t>工程建设内容</w:t>
            </w:r>
            <w:r>
              <w:rPr>
                <w:rFonts w:hint="default" w:ascii="Times New Roman" w:hAnsi="Times New Roman" w:eastAsia="宋体" w:cs="Times New Roman"/>
                <w:b/>
                <w:bCs/>
                <w:sz w:val="28"/>
                <w:szCs w:val="28"/>
                <w:lang w:eastAsia="zh-CN"/>
              </w:rPr>
              <w:t>：</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eastAsia" w:ascii="Times New Roman" w:hAnsi="Times New Roman" w:cs="Times New Roman"/>
                <w:kern w:val="2"/>
                <w:sz w:val="28"/>
                <w:szCs w:val="28"/>
                <w:lang w:val="en-US" w:eastAsia="zh-CN" w:bidi="ar"/>
              </w:rPr>
            </w:pPr>
            <w:r>
              <w:rPr>
                <w:rFonts w:hint="eastAsia" w:ascii="Times New Roman" w:hAnsi="Times New Roman" w:cs="Times New Roman"/>
                <w:kern w:val="2"/>
                <w:sz w:val="28"/>
                <w:szCs w:val="28"/>
                <w:lang w:val="en-US" w:eastAsia="zh-CN" w:bidi="ar"/>
              </w:rPr>
              <w:t>本</w:t>
            </w:r>
            <w:r>
              <w:rPr>
                <w:rFonts w:hint="default" w:ascii="Times New Roman" w:hAnsi="Times New Roman" w:eastAsia="宋体" w:cs="Times New Roman"/>
                <w:kern w:val="2"/>
                <w:sz w:val="28"/>
                <w:szCs w:val="28"/>
                <w:lang w:eastAsia="zh-CN" w:bidi="ar"/>
              </w:rPr>
              <w:t>污水处理厂位于</w:t>
            </w:r>
            <w:r>
              <w:rPr>
                <w:rFonts w:hint="default" w:ascii="Times New Roman" w:hAnsi="Times New Roman" w:eastAsia="宋体" w:cs="Times New Roman"/>
                <w:kern w:val="2"/>
                <w:sz w:val="28"/>
                <w:szCs w:val="28"/>
                <w:lang w:val="en-US" w:eastAsia="zh-CN" w:bidi="ar"/>
              </w:rPr>
              <w:t>岳阳县</w:t>
            </w:r>
            <w:r>
              <w:rPr>
                <w:rFonts w:hint="eastAsia" w:ascii="Times New Roman" w:hAnsi="Times New Roman" w:eastAsia="宋体" w:cs="Times New Roman"/>
                <w:kern w:val="2"/>
                <w:sz w:val="28"/>
                <w:szCs w:val="28"/>
                <w:lang w:val="en-US" w:eastAsia="zh-CN" w:bidi="ar"/>
              </w:rPr>
              <w:t>长湖乡范家村荷花组</w:t>
            </w:r>
            <w:r>
              <w:rPr>
                <w:rFonts w:hint="default" w:ascii="Times New Roman" w:hAnsi="Times New Roman" w:eastAsia="宋体" w:cs="Times New Roman"/>
                <w:kern w:val="2"/>
                <w:sz w:val="28"/>
                <w:szCs w:val="28"/>
                <w:lang w:val="en-US" w:eastAsia="zh-CN" w:bidi="ar"/>
              </w:rPr>
              <w:t>，</w:t>
            </w:r>
            <w:r>
              <w:rPr>
                <w:rFonts w:hint="eastAsia" w:ascii="Times New Roman" w:hAnsi="Times New Roman" w:cs="Times New Roman"/>
                <w:kern w:val="2"/>
                <w:sz w:val="28"/>
                <w:szCs w:val="28"/>
                <w:lang w:val="en-US" w:eastAsia="zh-CN" w:bidi="ar"/>
              </w:rPr>
              <w:t>地理坐标（</w:t>
            </w:r>
            <w:r>
              <w:rPr>
                <w:rFonts w:hint="default" w:ascii="Times New Roman" w:hAnsi="Times New Roman" w:eastAsia="宋体" w:cs="Times New Roman"/>
                <w:color w:val="auto"/>
                <w:kern w:val="2"/>
                <w:sz w:val="28"/>
                <w:szCs w:val="28"/>
                <w:highlight w:val="none"/>
                <w:u w:val="none" w:color="auto"/>
                <w:lang w:val="en-US" w:eastAsia="zh-CN" w:bidi="ar"/>
              </w:rPr>
              <w:t>东经：</w:t>
            </w:r>
            <w:r>
              <w:rPr>
                <w:rFonts w:hint="eastAsia" w:ascii="Times New Roman" w:hAnsi="Times New Roman" w:eastAsia="宋体" w:cs="Times New Roman"/>
                <w:color w:val="auto"/>
                <w:kern w:val="2"/>
                <w:sz w:val="28"/>
                <w:szCs w:val="28"/>
                <w:highlight w:val="none"/>
                <w:u w:val="none" w:color="auto"/>
                <w:lang w:val="en-US" w:eastAsia="zh-CN" w:bidi="ar"/>
              </w:rPr>
              <w:t>113.248686</w:t>
            </w:r>
            <w:r>
              <w:rPr>
                <w:rFonts w:hint="default" w:ascii="Times New Roman" w:hAnsi="Times New Roman" w:eastAsia="宋体" w:cs="Times New Roman"/>
                <w:color w:val="auto"/>
                <w:kern w:val="2"/>
                <w:sz w:val="28"/>
                <w:szCs w:val="28"/>
                <w:highlight w:val="none"/>
                <w:u w:val="none" w:color="auto"/>
                <w:lang w:val="en-US" w:eastAsia="zh-CN" w:bidi="ar"/>
              </w:rPr>
              <w:t>，北纬：</w:t>
            </w:r>
            <w:r>
              <w:rPr>
                <w:rFonts w:hint="eastAsia" w:ascii="Times New Roman" w:hAnsi="Times New Roman" w:eastAsia="宋体" w:cs="Times New Roman"/>
                <w:color w:val="auto"/>
                <w:kern w:val="2"/>
                <w:sz w:val="28"/>
                <w:szCs w:val="28"/>
                <w:highlight w:val="none"/>
                <w:u w:val="none" w:color="auto"/>
                <w:lang w:val="en-US" w:eastAsia="zh-CN" w:bidi="ar"/>
              </w:rPr>
              <w:t>29.044632</w:t>
            </w:r>
            <w:r>
              <w:rPr>
                <w:rFonts w:hint="default" w:ascii="Times New Roman" w:hAnsi="Times New Roman" w:eastAsia="宋体" w:cs="Times New Roman"/>
                <w:sz w:val="28"/>
                <w:szCs w:val="28"/>
                <w:lang w:val="en-US" w:eastAsia="zh-CN"/>
              </w:rPr>
              <w:t>)</w:t>
            </w:r>
            <w:r>
              <w:rPr>
                <w:rFonts w:hint="eastAsia" w:ascii="Times New Roman" w:hAnsi="Times New Roman" w:cs="Times New Roman"/>
                <w:kern w:val="2"/>
                <w:sz w:val="28"/>
                <w:szCs w:val="28"/>
                <w:lang w:val="en-US" w:eastAsia="zh-CN" w:bidi="ar"/>
              </w:rPr>
              <w:t>，主要服务</w:t>
            </w:r>
            <w:r>
              <w:rPr>
                <w:rFonts w:hint="default" w:ascii="Times New Roman" w:hAnsi="Times New Roman" w:eastAsia="宋体" w:cs="Times New Roman"/>
                <w:kern w:val="2"/>
                <w:sz w:val="28"/>
                <w:szCs w:val="28"/>
                <w:lang w:eastAsia="zh-CN" w:bidi="ar"/>
              </w:rPr>
              <w:t>岳阳县</w:t>
            </w:r>
            <w:r>
              <w:rPr>
                <w:rFonts w:hint="eastAsia" w:cs="Times New Roman"/>
                <w:kern w:val="2"/>
                <w:sz w:val="28"/>
                <w:szCs w:val="28"/>
                <w:lang w:val="en-US" w:eastAsia="zh-CN" w:bidi="ar"/>
              </w:rPr>
              <w:t>长湖乡</w:t>
            </w:r>
            <w:r>
              <w:rPr>
                <w:rFonts w:hint="eastAsia" w:ascii="Times New Roman" w:hAnsi="Times New Roman" w:cs="Times New Roman"/>
                <w:kern w:val="2"/>
                <w:sz w:val="28"/>
                <w:szCs w:val="28"/>
                <w:lang w:val="en-US" w:eastAsia="zh-CN" w:bidi="ar"/>
              </w:rPr>
              <w:t>片区居民。</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cs="Times New Roman"/>
                <w:kern w:val="2"/>
                <w:sz w:val="28"/>
                <w:szCs w:val="28"/>
                <w:lang w:val="en-US" w:eastAsia="zh-CN" w:bidi="ar"/>
              </w:rPr>
            </w:pPr>
            <w:r>
              <w:rPr>
                <w:rFonts w:hint="eastAsia" w:ascii="Times New Roman" w:hAnsi="Times New Roman" w:cs="Times New Roman"/>
                <w:kern w:val="2"/>
                <w:sz w:val="28"/>
                <w:szCs w:val="28"/>
                <w:lang w:val="en-US" w:eastAsia="zh-CN" w:bidi="ar"/>
              </w:rPr>
              <w:t>项目主要建设内容包括：污水处理池、管网工程及其他配套工程等。项目主要建设内容情况见下表。</w:t>
            </w:r>
          </w:p>
          <w:p>
            <w:pPr>
              <w:pStyle w:val="5"/>
              <w:spacing w:before="8" w:line="220" w:lineRule="auto"/>
              <w:ind w:right="157" w:firstLine="410"/>
              <w:jc w:val="center"/>
              <w:rPr>
                <w:rFonts w:hint="default" w:ascii="Times New Roman" w:hAnsi="Times New Roman" w:eastAsia="宋体" w:cs="Times New Roman"/>
                <w:sz w:val="24"/>
                <w:szCs w:val="24"/>
              </w:rPr>
            </w:pPr>
            <w:r>
              <w:rPr>
                <w:rFonts w:hint="default" w:ascii="Times New Roman" w:hAnsi="Times New Roman" w:eastAsia="宋体" w:cs="Times New Roman"/>
                <w:b/>
                <w:bCs/>
                <w:spacing w:val="-3"/>
                <w:sz w:val="24"/>
                <w:szCs w:val="24"/>
                <w:lang w:eastAsia="zh-CN"/>
              </w:rPr>
              <w:t>表</w:t>
            </w:r>
            <w:r>
              <w:rPr>
                <w:rFonts w:hint="eastAsia" w:cs="Times New Roman"/>
                <w:b/>
                <w:bCs/>
                <w:spacing w:val="-3"/>
                <w:sz w:val="24"/>
                <w:szCs w:val="24"/>
                <w:lang w:val="en-US" w:eastAsia="zh-CN"/>
              </w:rPr>
              <w:t>2</w:t>
            </w:r>
            <w:r>
              <w:rPr>
                <w:rFonts w:hint="default" w:ascii="Times New Roman" w:hAnsi="Times New Roman" w:eastAsia="宋体" w:cs="Times New Roman"/>
                <w:b/>
                <w:bCs/>
                <w:spacing w:val="-3"/>
                <w:sz w:val="24"/>
                <w:szCs w:val="24"/>
                <w:lang w:eastAsia="zh-CN"/>
              </w:rPr>
              <w:t xml:space="preserve"> 建设项目实际建内容与环评时期对比情况一览表</w:t>
            </w:r>
          </w:p>
          <w:tbl>
            <w:tblPr>
              <w:tblStyle w:val="19"/>
              <w:tblW w:w="5000"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46"/>
              <w:gridCol w:w="993"/>
              <w:gridCol w:w="2260"/>
              <w:gridCol w:w="2257"/>
              <w:gridCol w:w="14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51"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类别</w:t>
                  </w:r>
                </w:p>
              </w:tc>
              <w:tc>
                <w:tcPr>
                  <w:tcW w:w="1880" w:type="pct"/>
                  <w:gridSpan w:val="2"/>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环评建设内容</w:t>
                  </w:r>
                </w:p>
              </w:tc>
              <w:tc>
                <w:tcPr>
                  <w:tcW w:w="130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实际建设内容</w:t>
                  </w:r>
                </w:p>
              </w:tc>
              <w:tc>
                <w:tcPr>
                  <w:tcW w:w="86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主体工程</w:t>
                  </w:r>
                </w:p>
              </w:tc>
              <w:tc>
                <w:tcPr>
                  <w:tcW w:w="574"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污水处理池</w:t>
                  </w:r>
                </w:p>
              </w:tc>
              <w:tc>
                <w:tcPr>
                  <w:tcW w:w="1305"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eastAsia="zh-CN"/>
                    </w:rPr>
                    <w:t>格栅</w:t>
                  </w:r>
                  <w:r>
                    <w:rPr>
                      <w:rFonts w:hint="default" w:ascii="Times New Roman" w:hAnsi="Times New Roman" w:eastAsia="宋体" w:cs="Times New Roman"/>
                      <w:sz w:val="21"/>
                      <w:szCs w:val="21"/>
                      <w:vertAlign w:val="baseline"/>
                      <w:lang w:val="en-US" w:eastAsia="zh-CN"/>
                    </w:rPr>
                    <w:t>1座</w:t>
                  </w:r>
                </w:p>
              </w:tc>
              <w:tc>
                <w:tcPr>
                  <w:tcW w:w="1304"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格栅</w:t>
                  </w:r>
                  <w:r>
                    <w:rPr>
                      <w:rFonts w:hint="default" w:ascii="Times New Roman" w:hAnsi="Times New Roman" w:eastAsia="宋体" w:cs="Times New Roman"/>
                      <w:sz w:val="21"/>
                      <w:szCs w:val="21"/>
                      <w:vertAlign w:val="baseline"/>
                      <w:lang w:val="en-US" w:eastAsia="zh-CN"/>
                    </w:rPr>
                    <w:t>1座</w:t>
                  </w:r>
                </w:p>
              </w:tc>
              <w:tc>
                <w:tcPr>
                  <w:tcW w:w="864"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eastAsia="zh-CN"/>
                    </w:rPr>
                    <w:t>实际建设采用</w:t>
                  </w:r>
                  <w:r>
                    <w:rPr>
                      <w:rFonts w:hint="eastAsia" w:cs="Times New Roman"/>
                      <w:sz w:val="21"/>
                      <w:szCs w:val="21"/>
                      <w:vertAlign w:val="baseline"/>
                      <w:lang w:val="en-US" w:eastAsia="zh-CN"/>
                    </w:rPr>
                    <w:t>AAO/MBBR池+生化沉淀池一体化设备，未建设机械絮凝池、斜管沉淀池、滤布滤池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05"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eastAsia="zh-CN"/>
                    </w:rPr>
                    <w:t>调节池</w:t>
                  </w:r>
                  <w:r>
                    <w:rPr>
                      <w:rFonts w:hint="default" w:ascii="Times New Roman" w:hAnsi="Times New Roman" w:eastAsia="宋体" w:cs="Times New Roman"/>
                      <w:sz w:val="21"/>
                      <w:szCs w:val="21"/>
                      <w:vertAlign w:val="baseline"/>
                      <w:lang w:val="en-US" w:eastAsia="zh-CN"/>
                    </w:rPr>
                    <w:t>1座</w:t>
                  </w:r>
                </w:p>
              </w:tc>
              <w:tc>
                <w:tcPr>
                  <w:tcW w:w="1304"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调节池</w:t>
                  </w:r>
                  <w:r>
                    <w:rPr>
                      <w:rFonts w:hint="default" w:ascii="Times New Roman" w:hAnsi="Times New Roman" w:eastAsia="宋体" w:cs="Times New Roman"/>
                      <w:sz w:val="21"/>
                      <w:szCs w:val="21"/>
                      <w:vertAlign w:val="baseline"/>
                      <w:lang w:val="en-US" w:eastAsia="zh-CN"/>
                    </w:rPr>
                    <w:t>1座</w:t>
                  </w: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05"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AAO池1座</w:t>
                  </w:r>
                </w:p>
              </w:tc>
              <w:tc>
                <w:tcPr>
                  <w:tcW w:w="1304" w:type="pct"/>
                  <w:vMerge w:val="restar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sz w:val="21"/>
                      <w:szCs w:val="21"/>
                      <w:vertAlign w:val="baseline"/>
                      <w:lang w:val="en-US" w:eastAsia="zh-CN"/>
                    </w:rPr>
                    <w:t>建设AAO/MBBR+生化沉淀一体化设备</w:t>
                  </w: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05"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MBBR池1座</w:t>
                  </w:r>
                </w:p>
              </w:tc>
              <w:tc>
                <w:tcPr>
                  <w:tcW w:w="1304" w:type="pct"/>
                  <w:vMerge w:val="continue"/>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05"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生化沉淀池1座</w:t>
                  </w:r>
                </w:p>
              </w:tc>
              <w:tc>
                <w:tcPr>
                  <w:tcW w:w="1304" w:type="pct"/>
                  <w:vMerge w:val="continue"/>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05"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机械絮凝池1座</w:t>
                  </w:r>
                </w:p>
              </w:tc>
              <w:tc>
                <w:tcPr>
                  <w:tcW w:w="1304" w:type="pct"/>
                  <w:vMerge w:val="continue"/>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05"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斜管沉淀池1座</w:t>
                  </w:r>
                </w:p>
              </w:tc>
              <w:tc>
                <w:tcPr>
                  <w:tcW w:w="1304" w:type="pct"/>
                  <w:vMerge w:val="continue"/>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05"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滤布滤池1座</w:t>
                  </w:r>
                </w:p>
              </w:tc>
              <w:tc>
                <w:tcPr>
                  <w:tcW w:w="1304" w:type="pct"/>
                  <w:vMerge w:val="continue"/>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05"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管式紫外消毒间1座</w:t>
                  </w:r>
                </w:p>
              </w:tc>
              <w:tc>
                <w:tcPr>
                  <w:tcW w:w="1304"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管式紫外消毒间1座</w:t>
                  </w: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305"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污泥池1座</w:t>
                  </w:r>
                </w:p>
              </w:tc>
              <w:tc>
                <w:tcPr>
                  <w:tcW w:w="1304"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污泥池1座</w:t>
                  </w: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污水管网</w:t>
                  </w:r>
                </w:p>
              </w:tc>
              <w:tc>
                <w:tcPr>
                  <w:tcW w:w="1305"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color w:val="auto"/>
                      <w:sz w:val="21"/>
                      <w:szCs w:val="21"/>
                      <w:highlight w:val="none"/>
                      <w:u w:val="none"/>
                      <w:lang w:val="en-US" w:eastAsia="zh-CN"/>
                    </w:rPr>
                    <w:t>20.7km</w:t>
                  </w:r>
                  <w:r>
                    <w:rPr>
                      <w:rFonts w:hint="default" w:ascii="Times New Roman" w:hAnsi="Times New Roman" w:eastAsia="宋体" w:cs="Times New Roman"/>
                      <w:color w:val="auto"/>
                      <w:sz w:val="21"/>
                      <w:szCs w:val="21"/>
                      <w:highlight w:val="none"/>
                      <w:u w:val="none"/>
                      <w:lang w:val="en-US" w:eastAsia="zh-CN"/>
                    </w:rPr>
                    <w:t>、</w:t>
                  </w:r>
                  <w:r>
                    <w:rPr>
                      <w:rFonts w:hint="default" w:ascii="Times New Roman" w:hAnsi="Times New Roman" w:eastAsia="宋体" w:cs="Times New Roman"/>
                      <w:color w:val="auto"/>
                      <w:sz w:val="21"/>
                      <w:szCs w:val="21"/>
                      <w:highlight w:val="none"/>
                      <w:u w:val="none"/>
                      <w:lang w:eastAsia="zh-CN"/>
                    </w:rPr>
                    <w:t>DN400HDPE管</w:t>
                  </w:r>
                  <w:r>
                    <w:rPr>
                      <w:rFonts w:hint="eastAsia" w:ascii="Times New Roman" w:hAnsi="Times New Roman" w:eastAsia="宋体" w:cs="Times New Roman"/>
                      <w:color w:val="auto"/>
                      <w:sz w:val="21"/>
                      <w:szCs w:val="21"/>
                      <w:highlight w:val="none"/>
                      <w:u w:val="none"/>
                      <w:lang w:val="en-US" w:eastAsia="zh-CN"/>
                    </w:rPr>
                    <w:t>1.1</w:t>
                  </w:r>
                  <w:r>
                    <w:rPr>
                      <w:rFonts w:hint="default" w:ascii="Times New Roman" w:hAnsi="Times New Roman" w:eastAsia="宋体" w:cs="Times New Roman"/>
                      <w:color w:val="auto"/>
                      <w:sz w:val="21"/>
                      <w:szCs w:val="21"/>
                      <w:highlight w:val="none"/>
                      <w:u w:val="none"/>
                      <w:lang w:val="en-US" w:eastAsia="zh-CN"/>
                    </w:rPr>
                    <w:t>km、</w:t>
                  </w:r>
                  <w:r>
                    <w:rPr>
                      <w:rFonts w:hint="default" w:ascii="Times New Roman" w:hAnsi="Times New Roman" w:eastAsia="宋体" w:cs="Times New Roman"/>
                      <w:color w:val="auto"/>
                      <w:sz w:val="21"/>
                      <w:szCs w:val="21"/>
                      <w:highlight w:val="none"/>
                      <w:u w:val="none"/>
                      <w:lang w:eastAsia="zh-CN"/>
                    </w:rPr>
                    <w:t>DN300HDPE管</w:t>
                  </w:r>
                  <w:r>
                    <w:rPr>
                      <w:rFonts w:hint="eastAsia" w:ascii="Times New Roman" w:hAnsi="Times New Roman" w:eastAsia="宋体" w:cs="Times New Roman"/>
                      <w:color w:val="auto"/>
                      <w:sz w:val="21"/>
                      <w:szCs w:val="21"/>
                      <w:highlight w:val="none"/>
                      <w:u w:val="none"/>
                      <w:lang w:val="en-US" w:eastAsia="zh-CN"/>
                    </w:rPr>
                    <w:t>5.6</w:t>
                  </w:r>
                  <w:r>
                    <w:rPr>
                      <w:rFonts w:hint="default" w:ascii="Times New Roman" w:hAnsi="Times New Roman" w:eastAsia="宋体" w:cs="Times New Roman"/>
                      <w:color w:val="auto"/>
                      <w:sz w:val="21"/>
                      <w:szCs w:val="21"/>
                      <w:highlight w:val="none"/>
                      <w:u w:val="none"/>
                      <w:lang w:val="en-US" w:eastAsia="zh-CN"/>
                    </w:rPr>
                    <w:t>km、</w:t>
                  </w:r>
                  <w:r>
                    <w:rPr>
                      <w:rFonts w:hint="default" w:ascii="Times New Roman" w:hAnsi="Times New Roman" w:eastAsia="宋体" w:cs="Times New Roman"/>
                      <w:color w:val="auto"/>
                      <w:sz w:val="21"/>
                      <w:szCs w:val="21"/>
                      <w:highlight w:val="none"/>
                      <w:u w:val="none"/>
                      <w:lang w:eastAsia="zh-CN"/>
                    </w:rPr>
                    <w:t>DN150UPVC管</w:t>
                  </w:r>
                  <w:r>
                    <w:rPr>
                      <w:rFonts w:hint="eastAsia" w:ascii="Times New Roman" w:hAnsi="Times New Roman" w:eastAsia="宋体" w:cs="Times New Roman"/>
                      <w:color w:val="auto"/>
                      <w:sz w:val="21"/>
                      <w:szCs w:val="21"/>
                      <w:highlight w:val="none"/>
                      <w:u w:val="none"/>
                      <w:lang w:val="en-US" w:eastAsia="zh-CN"/>
                    </w:rPr>
                    <w:t>14</w:t>
                  </w:r>
                  <w:r>
                    <w:rPr>
                      <w:rFonts w:hint="default" w:ascii="Times New Roman" w:hAnsi="Times New Roman" w:eastAsia="宋体" w:cs="Times New Roman"/>
                      <w:color w:val="auto"/>
                      <w:sz w:val="21"/>
                      <w:szCs w:val="21"/>
                      <w:highlight w:val="none"/>
                      <w:u w:val="none"/>
                      <w:lang w:val="en-US" w:eastAsia="zh-CN"/>
                    </w:rPr>
                    <w:t>km</w:t>
                  </w:r>
                </w:p>
              </w:tc>
              <w:tc>
                <w:tcPr>
                  <w:tcW w:w="1304"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color w:val="auto"/>
                      <w:sz w:val="21"/>
                      <w:szCs w:val="21"/>
                      <w:highlight w:val="none"/>
                      <w:u w:val="none"/>
                      <w:lang w:val="en-US" w:eastAsia="zh-CN"/>
                    </w:rPr>
                    <w:t>20.7k</w:t>
                  </w:r>
                  <w:r>
                    <w:rPr>
                      <w:rFonts w:hint="eastAsia" w:ascii="Times New Roman" w:hAnsi="Times New Roman" w:cs="Times New Roman"/>
                      <w:color w:val="auto"/>
                      <w:sz w:val="21"/>
                      <w:szCs w:val="21"/>
                      <w:highlight w:val="none"/>
                      <w:u w:val="none"/>
                      <w:lang w:val="en-US" w:eastAsia="zh-CN"/>
                    </w:rPr>
                    <w:t>m、</w:t>
                  </w:r>
                  <w:r>
                    <w:rPr>
                      <w:rFonts w:hint="default" w:ascii="Times New Roman" w:hAnsi="Times New Roman" w:eastAsia="宋体" w:cs="Times New Roman"/>
                      <w:color w:val="auto"/>
                      <w:sz w:val="21"/>
                      <w:szCs w:val="21"/>
                      <w:highlight w:val="none"/>
                      <w:u w:val="none"/>
                      <w:lang w:eastAsia="zh-CN"/>
                    </w:rPr>
                    <w:t>DN400HDPE管</w:t>
                  </w:r>
                  <w:r>
                    <w:rPr>
                      <w:rFonts w:hint="eastAsia" w:ascii="Times New Roman" w:hAnsi="Times New Roman" w:eastAsia="宋体" w:cs="Times New Roman"/>
                      <w:color w:val="auto"/>
                      <w:sz w:val="21"/>
                      <w:szCs w:val="21"/>
                      <w:highlight w:val="none"/>
                      <w:u w:val="none"/>
                      <w:lang w:val="en-US" w:eastAsia="zh-CN"/>
                    </w:rPr>
                    <w:t>1.1</w:t>
                  </w:r>
                  <w:r>
                    <w:rPr>
                      <w:rFonts w:hint="default" w:ascii="Times New Roman" w:hAnsi="Times New Roman" w:eastAsia="宋体" w:cs="Times New Roman"/>
                      <w:color w:val="auto"/>
                      <w:sz w:val="21"/>
                      <w:szCs w:val="21"/>
                      <w:highlight w:val="none"/>
                      <w:u w:val="none"/>
                      <w:lang w:val="en-US" w:eastAsia="zh-CN"/>
                    </w:rPr>
                    <w:t>km、</w:t>
                  </w:r>
                  <w:r>
                    <w:rPr>
                      <w:rFonts w:hint="default" w:ascii="Times New Roman" w:hAnsi="Times New Roman" w:eastAsia="宋体" w:cs="Times New Roman"/>
                      <w:color w:val="auto"/>
                      <w:sz w:val="21"/>
                      <w:szCs w:val="21"/>
                      <w:highlight w:val="none"/>
                      <w:u w:val="none"/>
                      <w:lang w:eastAsia="zh-CN"/>
                    </w:rPr>
                    <w:t>DN300HDPE管</w:t>
                  </w:r>
                  <w:r>
                    <w:rPr>
                      <w:rFonts w:hint="eastAsia" w:ascii="Times New Roman" w:hAnsi="Times New Roman" w:eastAsia="宋体" w:cs="Times New Roman"/>
                      <w:color w:val="auto"/>
                      <w:sz w:val="21"/>
                      <w:szCs w:val="21"/>
                      <w:highlight w:val="none"/>
                      <w:u w:val="none"/>
                      <w:lang w:val="en-US" w:eastAsia="zh-CN"/>
                    </w:rPr>
                    <w:t>5.6</w:t>
                  </w:r>
                  <w:r>
                    <w:rPr>
                      <w:rFonts w:hint="default" w:ascii="Times New Roman" w:hAnsi="Times New Roman" w:eastAsia="宋体" w:cs="Times New Roman"/>
                      <w:color w:val="auto"/>
                      <w:sz w:val="21"/>
                      <w:szCs w:val="21"/>
                      <w:highlight w:val="none"/>
                      <w:u w:val="none"/>
                      <w:lang w:val="en-US" w:eastAsia="zh-CN"/>
                    </w:rPr>
                    <w:t>km、</w:t>
                  </w:r>
                  <w:r>
                    <w:rPr>
                      <w:rFonts w:hint="default" w:ascii="Times New Roman" w:hAnsi="Times New Roman" w:eastAsia="宋体" w:cs="Times New Roman"/>
                      <w:color w:val="auto"/>
                      <w:sz w:val="21"/>
                      <w:szCs w:val="21"/>
                      <w:highlight w:val="none"/>
                      <w:u w:val="none"/>
                      <w:lang w:eastAsia="zh-CN"/>
                    </w:rPr>
                    <w:t>DN150UPVC管</w:t>
                  </w:r>
                  <w:r>
                    <w:rPr>
                      <w:rFonts w:hint="eastAsia" w:ascii="Times New Roman" w:hAnsi="Times New Roman" w:eastAsia="宋体" w:cs="Times New Roman"/>
                      <w:color w:val="auto"/>
                      <w:sz w:val="21"/>
                      <w:szCs w:val="21"/>
                      <w:highlight w:val="none"/>
                      <w:u w:val="none"/>
                      <w:lang w:val="en-US" w:eastAsia="zh-CN"/>
                    </w:rPr>
                    <w:t>14</w:t>
                  </w:r>
                  <w:r>
                    <w:rPr>
                      <w:rFonts w:hint="default" w:ascii="Times New Roman" w:hAnsi="Times New Roman" w:eastAsia="宋体" w:cs="Times New Roman"/>
                      <w:color w:val="auto"/>
                      <w:sz w:val="21"/>
                      <w:szCs w:val="21"/>
                      <w:highlight w:val="none"/>
                      <w:u w:val="none"/>
                      <w:lang w:val="en-US" w:eastAsia="zh-CN"/>
                    </w:rPr>
                    <w:t>km</w:t>
                  </w:r>
                </w:p>
              </w:tc>
              <w:tc>
                <w:tcPr>
                  <w:tcW w:w="86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辅助工程</w:t>
                  </w:r>
                </w:p>
              </w:tc>
              <w:tc>
                <w:tcPr>
                  <w:tcW w:w="574"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综合管理用房</w:t>
                  </w:r>
                </w:p>
              </w:tc>
              <w:tc>
                <w:tcPr>
                  <w:tcW w:w="1305"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cs="Times New Roman"/>
                      <w:b w:val="0"/>
                      <w:bCs w:val="0"/>
                      <w:sz w:val="21"/>
                      <w:szCs w:val="21"/>
                      <w:vertAlign w:val="baseline"/>
                      <w:lang w:val="en-US" w:eastAsia="zh-CN"/>
                    </w:rPr>
                    <w:t>148</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r>
                    <w:rPr>
                      <w:rFonts w:hint="default" w:ascii="Times New Roman" w:hAnsi="Times New Roman" w:eastAsia="宋体" w:cs="Times New Roman"/>
                      <w:b w:val="0"/>
                      <w:bCs w:val="0"/>
                      <w:sz w:val="21"/>
                      <w:szCs w:val="21"/>
                      <w:vertAlign w:val="baseline"/>
                      <w:lang w:val="en-US" w:eastAsia="zh-CN"/>
                    </w:rPr>
                    <w:t>，包括值班室、配电室等</w:t>
                  </w:r>
                </w:p>
              </w:tc>
              <w:tc>
                <w:tcPr>
                  <w:tcW w:w="1304"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sz w:val="21"/>
                      <w:szCs w:val="21"/>
                      <w:vertAlign w:val="baseline"/>
                      <w:lang w:val="en-US" w:eastAsia="zh-CN"/>
                    </w:rPr>
                  </w:pPr>
                  <w:r>
                    <w:rPr>
                      <w:rFonts w:hint="eastAsia" w:cs="Times New Roman"/>
                      <w:b w:val="0"/>
                      <w:bCs w:val="0"/>
                      <w:sz w:val="21"/>
                      <w:szCs w:val="21"/>
                      <w:vertAlign w:val="baseline"/>
                      <w:lang w:val="en-US" w:eastAsia="zh-CN"/>
                    </w:rPr>
                    <w:t>已建148</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r>
                    <w:rPr>
                      <w:rFonts w:hint="default" w:ascii="Times New Roman" w:hAnsi="Times New Roman" w:eastAsia="宋体" w:cs="Times New Roman"/>
                      <w:b w:val="0"/>
                      <w:bCs w:val="0"/>
                      <w:sz w:val="21"/>
                      <w:szCs w:val="21"/>
                      <w:vertAlign w:val="baseline"/>
                      <w:lang w:val="en-US" w:eastAsia="zh-CN"/>
                    </w:rPr>
                    <w:t>，包括值班室、配电室等</w:t>
                  </w:r>
                </w:p>
              </w:tc>
              <w:tc>
                <w:tcPr>
                  <w:tcW w:w="864"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绿化</w:t>
                  </w:r>
                </w:p>
              </w:tc>
              <w:tc>
                <w:tcPr>
                  <w:tcW w:w="1305"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b w:val="0"/>
                      <w:bCs w:val="0"/>
                      <w:sz w:val="21"/>
                      <w:szCs w:val="21"/>
                      <w:vertAlign w:val="baseline"/>
                      <w:lang w:val="en-US" w:eastAsia="zh-CN"/>
                    </w:rPr>
                    <w:t>厂区周边设置绿化防护林带</w:t>
                  </w:r>
                  <w:r>
                    <w:rPr>
                      <w:rFonts w:hint="eastAsia" w:cs="Times New Roman"/>
                      <w:b w:val="0"/>
                      <w:bCs w:val="0"/>
                      <w:sz w:val="21"/>
                      <w:szCs w:val="21"/>
                      <w:vertAlign w:val="baseline"/>
                      <w:lang w:val="en-US" w:eastAsia="zh-CN"/>
                    </w:rPr>
                    <w:t>1140m</w:t>
                  </w:r>
                  <w:r>
                    <w:rPr>
                      <w:rFonts w:hint="eastAsia" w:cs="Times New Roman"/>
                      <w:b w:val="0"/>
                      <w:bCs w:val="0"/>
                      <w:sz w:val="21"/>
                      <w:szCs w:val="21"/>
                      <w:vertAlign w:val="superscript"/>
                      <w:lang w:val="en-US" w:eastAsia="zh-CN"/>
                    </w:rPr>
                    <w:t>2</w:t>
                  </w:r>
                </w:p>
              </w:tc>
              <w:tc>
                <w:tcPr>
                  <w:tcW w:w="130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b w:val="0"/>
                      <w:bCs w:val="0"/>
                      <w:sz w:val="21"/>
                      <w:szCs w:val="21"/>
                      <w:vertAlign w:val="baseline"/>
                      <w:lang w:val="en-US" w:eastAsia="zh-CN"/>
                    </w:rPr>
                    <w:t>已完成绿化防护带绿化面积25%，绿化面积超过1140m</w:t>
                  </w:r>
                  <w:r>
                    <w:rPr>
                      <w:rFonts w:hint="eastAsia" w:cs="Times New Roman"/>
                      <w:b w:val="0"/>
                      <w:bCs w:val="0"/>
                      <w:sz w:val="21"/>
                      <w:szCs w:val="21"/>
                      <w:vertAlign w:val="superscript"/>
                      <w:lang w:val="en-US" w:eastAsia="zh-CN"/>
                    </w:rPr>
                    <w:t>2</w:t>
                  </w: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检查井</w:t>
                  </w:r>
                </w:p>
              </w:tc>
              <w:tc>
                <w:tcPr>
                  <w:tcW w:w="1305"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b w:val="0"/>
                      <w:bCs w:val="0"/>
                      <w:sz w:val="21"/>
                      <w:szCs w:val="21"/>
                      <w:vertAlign w:val="baseline"/>
                      <w:lang w:val="en-US" w:eastAsia="zh-CN"/>
                    </w:rPr>
                    <w:t>设在管道交叉处、转弯处、管径和坡度变化处、跌水处和直线管道上</w:t>
                  </w:r>
                </w:p>
              </w:tc>
              <w:tc>
                <w:tcPr>
                  <w:tcW w:w="130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b w:val="0"/>
                      <w:bCs w:val="0"/>
                      <w:sz w:val="21"/>
                      <w:szCs w:val="21"/>
                      <w:vertAlign w:val="baseline"/>
                      <w:lang w:val="en-US" w:eastAsia="zh-CN"/>
                    </w:rPr>
                    <w:t>设置有检查井，便于检查管线，共计5个</w:t>
                  </w: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公用工程</w:t>
                  </w:r>
                </w:p>
              </w:tc>
              <w:tc>
                <w:tcPr>
                  <w:tcW w:w="57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供电</w:t>
                  </w:r>
                </w:p>
              </w:tc>
              <w:tc>
                <w:tcPr>
                  <w:tcW w:w="1305"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val="en-US"/>
                    </w:rPr>
                    <w:t>国家电网供电</w:t>
                  </w:r>
                </w:p>
              </w:tc>
              <w:tc>
                <w:tcPr>
                  <w:tcW w:w="130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val="en-US" w:eastAsia="zh-CN"/>
                    </w:rPr>
                    <w:t>项目采用</w:t>
                  </w:r>
                  <w:r>
                    <w:rPr>
                      <w:rFonts w:hint="default" w:ascii="Times New Roman" w:hAnsi="Times New Roman" w:eastAsia="宋体" w:cs="Times New Roman"/>
                      <w:color w:val="auto"/>
                      <w:sz w:val="21"/>
                      <w:szCs w:val="21"/>
                      <w:highlight w:val="none"/>
                      <w:u w:val="none"/>
                      <w:lang w:val="en-US"/>
                    </w:rPr>
                    <w:t>国家电网供电</w:t>
                  </w:r>
                </w:p>
              </w:tc>
              <w:tc>
                <w:tcPr>
                  <w:tcW w:w="864"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供水</w:t>
                  </w:r>
                </w:p>
              </w:tc>
              <w:tc>
                <w:tcPr>
                  <w:tcW w:w="1305"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自来供水，由镇区自来水厂供水</w:t>
                  </w:r>
                </w:p>
              </w:tc>
              <w:tc>
                <w:tcPr>
                  <w:tcW w:w="130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由长湖乡</w:t>
                  </w:r>
                  <w:r>
                    <w:rPr>
                      <w:rFonts w:hint="default" w:ascii="Times New Roman" w:hAnsi="Times New Roman" w:eastAsia="宋体" w:cs="Times New Roman"/>
                      <w:color w:val="auto"/>
                      <w:sz w:val="21"/>
                      <w:szCs w:val="21"/>
                      <w:highlight w:val="none"/>
                      <w:u w:val="none"/>
                    </w:rPr>
                    <w:t>自来水厂供水</w:t>
                  </w: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消防</w:t>
                  </w:r>
                </w:p>
              </w:tc>
              <w:tc>
                <w:tcPr>
                  <w:tcW w:w="1305"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自来水厂供水，配备灭火器</w:t>
                  </w:r>
                </w:p>
              </w:tc>
              <w:tc>
                <w:tcPr>
                  <w:tcW w:w="130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由长湖乡</w:t>
                  </w:r>
                  <w:r>
                    <w:rPr>
                      <w:rFonts w:hint="default" w:ascii="Times New Roman" w:hAnsi="Times New Roman" w:eastAsia="宋体" w:cs="Times New Roman"/>
                      <w:color w:val="auto"/>
                      <w:sz w:val="21"/>
                      <w:szCs w:val="21"/>
                      <w:highlight w:val="none"/>
                      <w:u w:val="none"/>
                    </w:rPr>
                    <w:t>自来水厂供水，</w:t>
                  </w:r>
                  <w:r>
                    <w:rPr>
                      <w:rFonts w:hint="eastAsia" w:cs="Times New Roman"/>
                      <w:color w:val="auto"/>
                      <w:sz w:val="21"/>
                      <w:szCs w:val="21"/>
                      <w:highlight w:val="none"/>
                      <w:u w:val="none"/>
                      <w:lang w:eastAsia="zh-CN"/>
                    </w:rPr>
                    <w:t>现场</w:t>
                  </w:r>
                  <w:r>
                    <w:rPr>
                      <w:rFonts w:hint="default" w:ascii="Times New Roman" w:hAnsi="Times New Roman" w:eastAsia="宋体" w:cs="Times New Roman"/>
                      <w:color w:val="auto"/>
                      <w:sz w:val="21"/>
                      <w:szCs w:val="21"/>
                      <w:highlight w:val="none"/>
                      <w:u w:val="none"/>
                    </w:rPr>
                    <w:t>配备灭火器</w:t>
                  </w: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排水</w:t>
                  </w:r>
                </w:p>
              </w:tc>
              <w:tc>
                <w:tcPr>
                  <w:tcW w:w="1305"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厂区排水采用雨污分流制，厂区污水通过厂内污水管道收集后流经调节池与进厂污水一并处理</w:t>
                  </w:r>
                  <w:r>
                    <w:rPr>
                      <w:rFonts w:hint="default" w:ascii="Times New Roman" w:hAnsi="Times New Roman" w:eastAsia="宋体" w:cs="Times New Roman"/>
                      <w:color w:val="auto"/>
                      <w:sz w:val="21"/>
                      <w:szCs w:val="21"/>
                      <w:highlight w:val="none"/>
                      <w:u w:val="none"/>
                      <w:lang w:eastAsia="zh-CN"/>
                    </w:rPr>
                    <w:t>最终排放至</w:t>
                  </w:r>
                  <w:r>
                    <w:rPr>
                      <w:rFonts w:hint="eastAsia" w:cs="Times New Roman"/>
                      <w:color w:val="auto"/>
                      <w:sz w:val="21"/>
                      <w:szCs w:val="21"/>
                      <w:highlight w:val="none"/>
                      <w:u w:val="none"/>
                      <w:lang w:val="en-US" w:eastAsia="zh-CN"/>
                    </w:rPr>
                    <w:t>常家大屋河</w:t>
                  </w:r>
                  <w:r>
                    <w:rPr>
                      <w:rFonts w:hint="default" w:ascii="Times New Roman" w:hAnsi="Times New Roman" w:eastAsia="宋体" w:cs="Times New Roman"/>
                      <w:color w:val="auto"/>
                      <w:sz w:val="21"/>
                      <w:szCs w:val="21"/>
                      <w:highlight w:val="none"/>
                      <w:u w:val="none"/>
                    </w:rPr>
                    <w:t>，雨水由道路雨水口收集进入雨水管道系统后排入附近地表水系。</w:t>
                  </w:r>
                </w:p>
              </w:tc>
              <w:tc>
                <w:tcPr>
                  <w:tcW w:w="130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厂区排水采用雨污分流制，厂区污水通过厂内污水管道收集后流经调节池与进厂污水一并处理</w:t>
                  </w:r>
                  <w:r>
                    <w:rPr>
                      <w:rFonts w:hint="default" w:ascii="Times New Roman" w:hAnsi="Times New Roman" w:eastAsia="宋体" w:cs="Times New Roman"/>
                      <w:color w:val="auto"/>
                      <w:sz w:val="21"/>
                      <w:szCs w:val="21"/>
                      <w:highlight w:val="none"/>
                      <w:u w:val="none"/>
                      <w:lang w:eastAsia="zh-CN"/>
                    </w:rPr>
                    <w:t>最终排放至</w:t>
                  </w:r>
                  <w:r>
                    <w:rPr>
                      <w:rFonts w:hint="eastAsia" w:cs="Times New Roman"/>
                      <w:color w:val="auto"/>
                      <w:sz w:val="21"/>
                      <w:szCs w:val="21"/>
                      <w:highlight w:val="none"/>
                      <w:u w:val="none"/>
                      <w:lang w:val="en-US" w:eastAsia="zh-CN"/>
                    </w:rPr>
                    <w:t>常家大屋河</w:t>
                  </w:r>
                  <w:r>
                    <w:rPr>
                      <w:rFonts w:hint="default" w:ascii="Times New Roman" w:hAnsi="Times New Roman" w:eastAsia="宋体" w:cs="Times New Roman"/>
                      <w:color w:val="auto"/>
                      <w:sz w:val="21"/>
                      <w:szCs w:val="21"/>
                      <w:highlight w:val="none"/>
                      <w:u w:val="none"/>
                    </w:rPr>
                    <w:t>，雨水由道路雨水口收集进入雨水管道系统后排入附近地表水系。</w:t>
                  </w: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环保工程</w:t>
                  </w:r>
                </w:p>
              </w:tc>
              <w:tc>
                <w:tcPr>
                  <w:tcW w:w="57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污水处理</w:t>
                  </w:r>
                </w:p>
              </w:tc>
              <w:tc>
                <w:tcPr>
                  <w:tcW w:w="1305"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污水处理构筑物</w:t>
                  </w:r>
                </w:p>
              </w:tc>
              <w:tc>
                <w:tcPr>
                  <w:tcW w:w="130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建设一体化处理</w:t>
                  </w:r>
                  <w:r>
                    <w:rPr>
                      <w:rFonts w:hint="default" w:ascii="Times New Roman" w:hAnsi="Times New Roman" w:eastAsia="宋体" w:cs="Times New Roman"/>
                      <w:color w:val="auto"/>
                      <w:sz w:val="21"/>
                      <w:szCs w:val="21"/>
                      <w:highlight w:val="none"/>
                      <w:u w:val="none"/>
                    </w:rPr>
                    <w:t>污水处理构筑物</w:t>
                  </w:r>
                </w:p>
              </w:tc>
              <w:tc>
                <w:tcPr>
                  <w:tcW w:w="864"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废气处理</w:t>
                  </w:r>
                </w:p>
              </w:tc>
              <w:tc>
                <w:tcPr>
                  <w:tcW w:w="1305"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eastAsia="zh-CN"/>
                    </w:rPr>
                    <w:t>厂区合理布局、加强绿化</w:t>
                  </w:r>
                </w:p>
              </w:tc>
              <w:tc>
                <w:tcPr>
                  <w:tcW w:w="130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厂区按设计图纸合理布局，绿化面积达到</w:t>
                  </w:r>
                  <w:r>
                    <w:rPr>
                      <w:rFonts w:hint="eastAsia" w:cs="Times New Roman"/>
                      <w:color w:val="auto"/>
                      <w:sz w:val="21"/>
                      <w:szCs w:val="21"/>
                      <w:highlight w:val="none"/>
                      <w:u w:val="none"/>
                      <w:lang w:val="en-US" w:eastAsia="zh-CN"/>
                    </w:rPr>
                    <w:t>25%</w:t>
                  </w: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噪声处理</w:t>
                  </w:r>
                </w:p>
              </w:tc>
              <w:tc>
                <w:tcPr>
                  <w:tcW w:w="1305"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隔声减震、</w:t>
                  </w:r>
                  <w:r>
                    <w:rPr>
                      <w:rFonts w:hint="default" w:ascii="Times New Roman" w:hAnsi="Times New Roman" w:eastAsia="宋体" w:cs="Times New Roman"/>
                      <w:color w:val="auto"/>
                      <w:sz w:val="21"/>
                      <w:szCs w:val="21"/>
                      <w:highlight w:val="none"/>
                      <w:u w:val="none"/>
                      <w:lang w:eastAsia="zh-CN"/>
                    </w:rPr>
                    <w:t>安装消声器等</w:t>
                  </w:r>
                </w:p>
              </w:tc>
              <w:tc>
                <w:tcPr>
                  <w:tcW w:w="130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水泵风机做好隔声罩</w:t>
                  </w: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1"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57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固废处理</w:t>
                  </w:r>
                </w:p>
              </w:tc>
              <w:tc>
                <w:tcPr>
                  <w:tcW w:w="1305"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eastAsia="zh-CN"/>
                    </w:rPr>
                    <w:t>生活</w:t>
                  </w:r>
                  <w:r>
                    <w:rPr>
                      <w:rFonts w:hint="default" w:ascii="Times New Roman" w:hAnsi="Times New Roman" w:eastAsia="宋体" w:cs="Times New Roman"/>
                      <w:color w:val="auto"/>
                      <w:sz w:val="21"/>
                      <w:szCs w:val="21"/>
                      <w:highlight w:val="none"/>
                      <w:u w:val="none"/>
                    </w:rPr>
                    <w:t>垃圾收集桶</w:t>
                  </w:r>
                  <w:r>
                    <w:rPr>
                      <w:rFonts w:hint="default" w:ascii="Times New Roman" w:hAnsi="Times New Roman" w:eastAsia="宋体" w:cs="Times New Roman"/>
                      <w:color w:val="auto"/>
                      <w:sz w:val="21"/>
                      <w:szCs w:val="21"/>
                      <w:highlight w:val="none"/>
                      <w:u w:val="none"/>
                      <w:lang w:eastAsia="zh-CN"/>
                    </w:rPr>
                    <w:t>、固废暂存间</w:t>
                  </w:r>
                </w:p>
              </w:tc>
              <w:tc>
                <w:tcPr>
                  <w:tcW w:w="1304" w:type="pct"/>
                  <w:tcBorders>
                    <w:tl2br w:val="nil"/>
                    <w:tr2bl w:val="nil"/>
                  </w:tcBorders>
                  <w:vAlign w:val="center"/>
                </w:tcPr>
                <w:p>
                  <w:pPr>
                    <w:pStyle w:val="26"/>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建设有固废暂存间，现场配备垃圾桶</w:t>
                  </w:r>
                </w:p>
              </w:tc>
              <w:tc>
                <w:tcPr>
                  <w:tcW w:w="864"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bl>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eastAsia="宋体"/>
                <w:sz w:val="28"/>
                <w:szCs w:val="28"/>
                <w:lang w:val="en-US" w:eastAsia="zh-CN"/>
              </w:rPr>
            </w:pPr>
            <w:r>
              <w:rPr>
                <w:rFonts w:hint="eastAsia"/>
                <w:sz w:val="28"/>
                <w:szCs w:val="28"/>
                <w:lang w:val="en-US" w:eastAsia="zh-CN"/>
              </w:rPr>
              <w:t>本项目主要生产设备见下表：</w:t>
            </w:r>
          </w:p>
          <w:p>
            <w:pPr>
              <w:spacing w:line="360" w:lineRule="auto"/>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3</w:t>
            </w:r>
            <w:r>
              <w:rPr>
                <w:rFonts w:hint="default" w:ascii="Times New Roman" w:hAnsi="Times New Roman" w:eastAsia="宋体" w:cs="Times New Roman"/>
                <w:b/>
                <w:bCs/>
                <w:sz w:val="24"/>
                <w:szCs w:val="24"/>
                <w:lang w:eastAsia="zh-CN"/>
              </w:rPr>
              <w:t xml:space="preserve">   项目主要生产设备配置一览表</w:t>
            </w:r>
          </w:p>
          <w:tbl>
            <w:tblPr>
              <w:tblStyle w:val="18"/>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2069"/>
              <w:gridCol w:w="3629"/>
              <w:gridCol w:w="1088"/>
              <w:gridCol w:w="11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1196"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名称</w:t>
                  </w:r>
                </w:p>
              </w:tc>
              <w:tc>
                <w:tcPr>
                  <w:tcW w:w="2098" w:type="pct"/>
                  <w:tcBorders>
                    <w:tl2br w:val="nil"/>
                    <w:tr2bl w:val="nil"/>
                  </w:tcBorders>
                  <w:vAlign w:val="center"/>
                </w:tcPr>
                <w:p>
                  <w:pPr>
                    <w:jc w:val="center"/>
                    <w:rPr>
                      <w:rFonts w:hint="default" w:ascii="Times New Roman" w:hAnsi="Times New Roman" w:eastAsia="宋体" w:cs="Times New Roman"/>
                      <w:kern w:val="0"/>
                      <w:sz w:val="21"/>
                      <w:szCs w:val="21"/>
                      <w:lang w:val="en-US" w:eastAsia="en-US" w:bidi="ar-SA"/>
                    </w:rPr>
                  </w:pPr>
                  <w:r>
                    <w:rPr>
                      <w:rFonts w:hint="default" w:ascii="Times New Roman" w:hAnsi="Times New Roman" w:eastAsia="宋体" w:cs="Times New Roman"/>
                      <w:sz w:val="21"/>
                      <w:szCs w:val="21"/>
                    </w:rPr>
                    <w:t>型号</w:t>
                  </w:r>
                </w:p>
              </w:tc>
              <w:tc>
                <w:tcPr>
                  <w:tcW w:w="6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环评</w:t>
                  </w:r>
                  <w:r>
                    <w:rPr>
                      <w:rFonts w:hint="default" w:ascii="Times New Roman" w:hAnsi="Times New Roman" w:eastAsia="宋体" w:cs="Times New Roman"/>
                      <w:sz w:val="21"/>
                      <w:szCs w:val="21"/>
                    </w:rPr>
                    <w:t>数量</w:t>
                  </w:r>
                </w:p>
              </w:tc>
              <w:tc>
                <w:tcPr>
                  <w:tcW w:w="64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实际</w:t>
                  </w:r>
                  <w:r>
                    <w:rPr>
                      <w:rFonts w:hint="default" w:ascii="Times New Roman" w:hAnsi="Times New Roman" w:eastAsia="宋体" w:cs="Times New Roman"/>
                      <w:sz w:val="21"/>
                      <w:szCs w:val="21"/>
                    </w:rPr>
                    <w:t>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186" w:type="dxa"/>
                  <w:tcBorders>
                    <w:tl2br w:val="nil"/>
                    <w:tr2bl w:val="nil"/>
                  </w:tcBorders>
                  <w:vAlign w:val="center"/>
                </w:tcPr>
                <w:p>
                  <w:pPr>
                    <w:pStyle w:val="26"/>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Cs/>
                      <w:sz w:val="21"/>
                      <w:szCs w:val="21"/>
                      <w:lang w:eastAsia="zh-CN"/>
                    </w:rPr>
                    <w:t>回转式机械格栅</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Cs/>
                      <w:color w:val="000000"/>
                      <w:kern w:val="0"/>
                      <w:sz w:val="21"/>
                      <w:szCs w:val="21"/>
                      <w:lang w:bidi="ar"/>
                    </w:rPr>
                    <w:t>B=700mm，b=10mm，</w:t>
                  </w:r>
                  <w:r>
                    <w:rPr>
                      <w:rFonts w:hint="default" w:ascii="Times New Roman" w:hAnsi="Times New Roman" w:eastAsia="宋体" w:cs="Times New Roman"/>
                      <w:bCs/>
                      <w:color w:val="000000"/>
                      <w:sz w:val="21"/>
                      <w:szCs w:val="21"/>
                      <w:lang w:eastAsia="zh-CN" w:bidi="ar"/>
                    </w:rPr>
                    <w:t>θ=75°，N=1.5kW</w:t>
                  </w:r>
                </w:p>
              </w:tc>
              <w:tc>
                <w:tcPr>
                  <w:tcW w:w="1150" w:type="dxa"/>
                  <w:tcBorders>
                    <w:tl2br w:val="nil"/>
                    <w:tr2bl w:val="nil"/>
                  </w:tcBorders>
                  <w:vAlign w:val="center"/>
                </w:tcPr>
                <w:p>
                  <w:pPr>
                    <w:pStyle w:val="26"/>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Cs/>
                      <w:color w:val="000000"/>
                      <w:sz w:val="21"/>
                      <w:szCs w:val="21"/>
                      <w:lang w:eastAsia="zh-CN" w:bidi="ar"/>
                    </w:rPr>
                    <w:t>1套</w:t>
                  </w:r>
                </w:p>
              </w:tc>
              <w:tc>
                <w:tcPr>
                  <w:tcW w:w="1173" w:type="dxa"/>
                  <w:tcBorders>
                    <w:tl2br w:val="nil"/>
                    <w:tr2bl w:val="nil"/>
                  </w:tcBorders>
                  <w:vAlign w:val="center"/>
                </w:tcPr>
                <w:p>
                  <w:pPr>
                    <w:pStyle w:val="26"/>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bCs/>
                      <w:color w:val="000000"/>
                      <w:sz w:val="21"/>
                      <w:szCs w:val="21"/>
                      <w:lang w:eastAsia="zh-CN" w:bidi="ar"/>
                    </w:rPr>
                    <w:t>1套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潜污泵</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Q=50m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/h，H=13m，N=4.0kW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2</w:t>
                  </w:r>
                  <w:r>
                    <w:rPr>
                      <w:rFonts w:hint="default" w:ascii="Times New Roman" w:hAnsi="Times New Roman" w:eastAsia="宋体" w:cs="Times New Roman"/>
                      <w:sz w:val="21"/>
                      <w:szCs w:val="21"/>
                    </w:rPr>
                    <w:t>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2</w:t>
                  </w:r>
                  <w:r>
                    <w:rPr>
                      <w:rFonts w:hint="default" w:ascii="Times New Roman" w:hAnsi="Times New Roman" w:eastAsia="宋体" w:cs="Times New Roman"/>
                      <w:sz w:val="21"/>
                      <w:szCs w:val="21"/>
                    </w:rPr>
                    <w:t>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潜水搅拌器</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φ=260mm，n=960rpm，N=1.5kW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提砂泵</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NSQ25/12/3，Q=25m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/h，h=12m，N =3kW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便携式轴流风机</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220m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/h，风压14Kpa，N=550w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管式曝气器</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服务面积0.8~1.2m</w:t>
                  </w:r>
                  <w:r>
                    <w:rPr>
                      <w:rFonts w:hint="default" w:ascii="Times New Roman" w:hAnsi="Times New Roman" w:eastAsia="宋体" w:cs="Times New Roman"/>
                      <w:color w:val="000000"/>
                      <w:kern w:val="0"/>
                      <w:sz w:val="21"/>
                      <w:szCs w:val="21"/>
                      <w:vertAlign w:val="superscript"/>
                      <w:lang w:bidi="ar"/>
                    </w:rPr>
                    <w:t>2</w:t>
                  </w:r>
                  <w:r>
                    <w:rPr>
                      <w:rFonts w:hint="default" w:ascii="Times New Roman" w:hAnsi="Times New Roman" w:eastAsia="宋体" w:cs="Times New Roman"/>
                      <w:color w:val="000000"/>
                      <w:kern w:val="0"/>
                      <w:sz w:val="21"/>
                      <w:szCs w:val="21"/>
                      <w:lang w:bidi="ar"/>
                    </w:rPr>
                    <w:t>/套</w:t>
                  </w:r>
                  <w:r>
                    <w:rPr>
                      <w:rFonts w:hint="default" w:ascii="Times New Roman" w:hAnsi="Times New Roman" w:eastAsia="宋体"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通气量3~4m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/套·h</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70</w:t>
                  </w:r>
                  <w:r>
                    <w:rPr>
                      <w:rFonts w:hint="default" w:ascii="Times New Roman" w:hAnsi="Times New Roman" w:eastAsia="宋体" w:cs="Times New Roman"/>
                      <w:bCs/>
                      <w:color w:val="000000"/>
                      <w:sz w:val="21"/>
                      <w:szCs w:val="21"/>
                      <w:lang w:eastAsia="zh-CN" w:bidi="ar"/>
                    </w:rPr>
                    <w:t>套</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Cs/>
                      <w:color w:val="000000"/>
                      <w:sz w:val="21"/>
                      <w:szCs w:val="21"/>
                      <w:lang w:val="en-US" w:eastAsia="zh-CN" w:bidi="ar"/>
                    </w:rPr>
                    <w:t>60</w:t>
                  </w:r>
                  <w:r>
                    <w:rPr>
                      <w:rFonts w:hint="default" w:ascii="Times New Roman" w:hAnsi="Times New Roman" w:eastAsia="宋体" w:cs="Times New Roman"/>
                      <w:bCs/>
                      <w:color w:val="000000"/>
                      <w:sz w:val="21"/>
                      <w:szCs w:val="21"/>
                      <w:lang w:eastAsia="zh-CN" w:bidi="ar"/>
                    </w:rPr>
                    <w:t>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潜水搅拌器</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φ=220mm，n=1400rpm</w:t>
                  </w:r>
                  <w:r>
                    <w:rPr>
                      <w:rFonts w:hint="default" w:ascii="Times New Roman" w:hAnsi="Times New Roman" w:eastAsia="宋体"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n=0.55kW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4台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4台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2186"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悬浮填料球</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φ25×12，密度0.95，比表面积＞500m</w:t>
                  </w:r>
                  <w:r>
                    <w:rPr>
                      <w:rFonts w:hint="default" w:ascii="Times New Roman" w:hAnsi="Times New Roman" w:eastAsia="宋体" w:cs="Times New Roman"/>
                      <w:color w:val="000000"/>
                      <w:kern w:val="0"/>
                      <w:sz w:val="21"/>
                      <w:szCs w:val="21"/>
                      <w:vertAlign w:val="superscript"/>
                      <w:lang w:bidi="ar"/>
                    </w:rPr>
                    <w:t>2</w:t>
                  </w:r>
                  <w:r>
                    <w:rPr>
                      <w:rFonts w:hint="default" w:ascii="Times New Roman" w:hAnsi="Times New Roman" w:eastAsia="宋体" w:cs="Times New Roman"/>
                      <w:color w:val="000000"/>
                      <w:kern w:val="0"/>
                      <w:sz w:val="21"/>
                      <w:szCs w:val="21"/>
                      <w:lang w:bidi="ar"/>
                    </w:rPr>
                    <w:t>/m</w:t>
                  </w:r>
                  <w:r>
                    <w:rPr>
                      <w:rFonts w:hint="default" w:ascii="Times New Roman" w:hAnsi="Times New Roman" w:eastAsia="宋体" w:cs="Times New Roman"/>
                      <w:color w:val="000000"/>
                      <w:kern w:val="0"/>
                      <w:sz w:val="21"/>
                      <w:szCs w:val="21"/>
                      <w:vertAlign w:val="superscript"/>
                      <w:lang w:bidi="ar"/>
                    </w:rPr>
                    <w:t>3</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sz w:val="21"/>
                      <w:szCs w:val="21"/>
                      <w:lang w:bidi="ar"/>
                    </w:rPr>
                    <w:t>78</w:t>
                  </w:r>
                  <w:r>
                    <w:rPr>
                      <w:rFonts w:hint="eastAsia" w:ascii="Times New Roman" w:hAnsi="Times New Roman" w:eastAsia="宋体" w:cs="Times New Roman"/>
                      <w:sz w:val="21"/>
                      <w:szCs w:val="21"/>
                      <w:lang w:val="en-US" w:eastAsia="zh-CN"/>
                    </w:rPr>
                    <w:t>m</w:t>
                  </w:r>
                  <w:r>
                    <w:rPr>
                      <w:rFonts w:hint="eastAsia" w:ascii="Times New Roman" w:hAnsi="Times New Roman" w:eastAsia="宋体" w:cs="Times New Roman"/>
                      <w:sz w:val="21"/>
                      <w:szCs w:val="21"/>
                      <w:vertAlign w:val="superscript"/>
                      <w:lang w:val="en-US" w:eastAsia="zh-CN"/>
                    </w:rPr>
                    <w:t>3</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sz w:val="21"/>
                      <w:szCs w:val="21"/>
                      <w:lang w:bidi="ar"/>
                    </w:rPr>
                    <w:t>7</w:t>
                  </w:r>
                  <w:r>
                    <w:rPr>
                      <w:rFonts w:hint="eastAsia" w:ascii="Times New Roman" w:hAnsi="Times New Roman" w:cs="Times New Roman"/>
                      <w:color w:val="000000"/>
                      <w:sz w:val="21"/>
                      <w:szCs w:val="21"/>
                      <w:lang w:val="en-US" w:eastAsia="zh-CN" w:bidi="ar"/>
                    </w:rPr>
                    <w:t>0</w:t>
                  </w:r>
                  <w:r>
                    <w:rPr>
                      <w:rFonts w:hint="eastAsia" w:ascii="Times New Roman" w:hAnsi="Times New Roman" w:eastAsia="宋体" w:cs="Times New Roman"/>
                      <w:sz w:val="21"/>
                      <w:szCs w:val="21"/>
                      <w:lang w:val="en-US" w:eastAsia="zh-CN"/>
                    </w:rPr>
                    <w:t>m</w:t>
                  </w:r>
                  <w:r>
                    <w:rPr>
                      <w:rFonts w:hint="eastAsia" w:ascii="Times New Roman" w:hAnsi="Times New Roman" w:eastAsia="宋体" w:cs="Times New Roman"/>
                      <w:sz w:val="21"/>
                      <w:szCs w:val="21"/>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硝化液回流泵</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Q=45m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/h，H =10m</w:t>
                  </w:r>
                  <w:r>
                    <w:rPr>
                      <w:rFonts w:hint="default" w:ascii="Times New Roman" w:hAnsi="Times New Roman" w:eastAsia="宋体"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N =2.2kW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2186"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污泥回流泵</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Q=45m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/h，h=7m</w:t>
                  </w:r>
                  <w:r>
                    <w:rPr>
                      <w:rFonts w:hint="eastAsia" w:ascii="Times New Roman" w:hAnsi="Times New Roman" w:eastAsia="宋体"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N=2.2kW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刮泥机</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直径7m，池边深度4.7m，配中心架桥，中心桶，三角出水堰</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混合搅拌器</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桨叶直径φ=500mm，功率0.5kW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w:t>
                  </w:r>
                  <w:r>
                    <w:rPr>
                      <w:rFonts w:hint="default" w:ascii="Times New Roman" w:hAnsi="Times New Roman" w:eastAsia="宋体" w:cs="Times New Roman"/>
                      <w:bCs/>
                      <w:color w:val="000000"/>
                      <w:sz w:val="21"/>
                      <w:szCs w:val="21"/>
                      <w:lang w:eastAsia="zh-CN" w:bidi="ar"/>
                    </w:rPr>
                    <w:t>套</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w:t>
                  </w:r>
                  <w:r>
                    <w:rPr>
                      <w:rFonts w:hint="default" w:ascii="Times New Roman" w:hAnsi="Times New Roman" w:eastAsia="宋体" w:cs="Times New Roman"/>
                      <w:bCs/>
                      <w:color w:val="000000"/>
                      <w:sz w:val="21"/>
                      <w:szCs w:val="21"/>
                      <w:lang w:eastAsia="zh-CN" w:bidi="ar"/>
                    </w:rPr>
                    <w:t>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絮凝搅拌器</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桨叶直径φ=750mm，功率0.37kW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w:t>
                  </w:r>
                  <w:r>
                    <w:rPr>
                      <w:rFonts w:hint="default" w:ascii="Times New Roman" w:hAnsi="Times New Roman" w:eastAsia="宋体" w:cs="Times New Roman"/>
                      <w:bCs/>
                      <w:color w:val="000000"/>
                      <w:sz w:val="21"/>
                      <w:szCs w:val="21"/>
                      <w:lang w:eastAsia="zh-CN" w:bidi="ar"/>
                    </w:rPr>
                    <w:t>套</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0</w:t>
                  </w:r>
                  <w:r>
                    <w:rPr>
                      <w:rFonts w:hint="default" w:ascii="Times New Roman" w:hAnsi="Times New Roman" w:eastAsia="宋体" w:cs="Times New Roman"/>
                      <w:bCs/>
                      <w:color w:val="000000"/>
                      <w:sz w:val="21"/>
                      <w:szCs w:val="21"/>
                      <w:lang w:eastAsia="zh-CN" w:bidi="ar"/>
                    </w:rPr>
                    <w:t>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紫外消毒设备</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单台处理水量50m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w:t>
                  </w:r>
                  <w:r>
                    <w:rPr>
                      <w:rFonts w:hint="default" w:ascii="Times New Roman" w:hAnsi="Times New Roman" w:eastAsia="宋体" w:cs="Times New Roman"/>
                      <w:color w:val="000000"/>
                      <w:kern w:val="0"/>
                      <w:sz w:val="21"/>
                      <w:szCs w:val="21"/>
                      <w:lang w:eastAsia="zh-CN" w:bidi="ar"/>
                    </w:rPr>
                    <w:t>，</w:t>
                  </w:r>
                  <w:r>
                    <w:rPr>
                      <w:rFonts w:hint="default" w:ascii="Times New Roman" w:hAnsi="Times New Roman" w:eastAsia="宋体" w:cs="Times New Roman"/>
                      <w:color w:val="000000"/>
                      <w:sz w:val="21"/>
                      <w:szCs w:val="21"/>
                      <w:lang w:bidi="ar"/>
                    </w:rPr>
                    <w:t>N=1.77kW，220V</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w:t>
                  </w:r>
                  <w:r>
                    <w:rPr>
                      <w:rFonts w:hint="default" w:ascii="Times New Roman" w:hAnsi="Times New Roman" w:eastAsia="宋体" w:cs="Times New Roman"/>
                      <w:bCs/>
                      <w:color w:val="000000"/>
                      <w:sz w:val="21"/>
                      <w:szCs w:val="21"/>
                      <w:lang w:eastAsia="zh-CN" w:bidi="ar"/>
                    </w:rPr>
                    <w:t>套</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w:t>
                  </w:r>
                  <w:r>
                    <w:rPr>
                      <w:rFonts w:hint="default" w:ascii="Times New Roman" w:hAnsi="Times New Roman" w:eastAsia="宋体" w:cs="Times New Roman"/>
                      <w:bCs/>
                      <w:color w:val="000000"/>
                      <w:sz w:val="21"/>
                      <w:szCs w:val="21"/>
                      <w:lang w:eastAsia="zh-CN" w:bidi="ar"/>
                    </w:rPr>
                    <w:t>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空压机清洗驱动系统</w:t>
                  </w:r>
                </w:p>
              </w:tc>
              <w:tc>
                <w:tcPr>
                  <w:tcW w:w="3834"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sz w:val="21"/>
                      <w:szCs w:val="21"/>
                      <w:lang w:bidi="ar"/>
                    </w:rPr>
                    <w:t>N=1.5kW，220V</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w:t>
                  </w:r>
                  <w:r>
                    <w:rPr>
                      <w:rFonts w:hint="default" w:ascii="Times New Roman" w:hAnsi="Times New Roman" w:eastAsia="宋体" w:cs="Times New Roman"/>
                      <w:bCs/>
                      <w:color w:val="000000"/>
                      <w:sz w:val="21"/>
                      <w:szCs w:val="21"/>
                      <w:lang w:eastAsia="zh-CN" w:bidi="ar"/>
                    </w:rPr>
                    <w:t>套</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0</w:t>
                  </w:r>
                  <w:r>
                    <w:rPr>
                      <w:rFonts w:hint="default" w:ascii="Times New Roman" w:hAnsi="Times New Roman" w:eastAsia="宋体" w:cs="Times New Roman"/>
                      <w:bCs/>
                      <w:color w:val="000000"/>
                      <w:sz w:val="21"/>
                      <w:szCs w:val="21"/>
                      <w:lang w:eastAsia="zh-CN" w:bidi="ar"/>
                    </w:rPr>
                    <w:t>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污泥泵（潜污泵）</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Q=2.0m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w:t>
                  </w:r>
                  <w:r>
                    <w:rPr>
                      <w:rFonts w:hint="default" w:ascii="Times New Roman" w:hAnsi="Times New Roman" w:eastAsia="宋体"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H=9.0m，N=0.75kW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加药计量泵</w:t>
                  </w:r>
                </w:p>
              </w:tc>
              <w:tc>
                <w:tcPr>
                  <w:tcW w:w="3834"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sz w:val="21"/>
                      <w:szCs w:val="21"/>
                      <w:lang w:bidi="ar"/>
                    </w:rPr>
                    <w:t>GM120，Q=120L/h，N=0.37kw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3台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加药计量泵</w:t>
                  </w:r>
                </w:p>
              </w:tc>
              <w:tc>
                <w:tcPr>
                  <w:tcW w:w="3834"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sz w:val="21"/>
                      <w:szCs w:val="21"/>
                      <w:lang w:bidi="ar"/>
                    </w:rPr>
                    <w:t>GM80，Q=80L/h，N=0.37kW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6台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6台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轴流风机</w:t>
                  </w:r>
                </w:p>
              </w:tc>
              <w:tc>
                <w:tcPr>
                  <w:tcW w:w="3834"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2100m</w:t>
                  </w:r>
                  <w:r>
                    <w:rPr>
                      <w:rFonts w:hint="default" w:ascii="Times New Roman" w:hAnsi="Times New Roman" w:eastAsia="宋体" w:cs="Times New Roman"/>
                      <w:color w:val="000000"/>
                      <w:kern w:val="0"/>
                      <w:sz w:val="21"/>
                      <w:szCs w:val="21"/>
                      <w:vertAlign w:val="superscript"/>
                      <w:lang w:bidi="ar"/>
                    </w:rPr>
                    <w:t>3</w:t>
                  </w:r>
                  <w:r>
                    <w:rPr>
                      <w:rFonts w:hint="default" w:ascii="Times New Roman" w:hAnsi="Times New Roman" w:eastAsia="宋体" w:cs="Times New Roman"/>
                      <w:color w:val="000000"/>
                      <w:kern w:val="0"/>
                      <w:sz w:val="21"/>
                      <w:szCs w:val="21"/>
                      <w:lang w:bidi="ar"/>
                    </w:rPr>
                    <w:t>/h，N=0.12kW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4台</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4台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32"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2186" w:type="dxa"/>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kern w:val="0"/>
                      <w:sz w:val="21"/>
                      <w:szCs w:val="21"/>
                      <w:lang w:bidi="ar"/>
                    </w:rPr>
                    <w:t>链板输送机</w:t>
                  </w:r>
                </w:p>
              </w:tc>
              <w:tc>
                <w:tcPr>
                  <w:tcW w:w="3834"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color w:val="000000"/>
                      <w:sz w:val="21"/>
                      <w:szCs w:val="21"/>
                      <w:lang w:bidi="ar"/>
                    </w:rPr>
                    <w:t>0.5t/h，N=1.5kW</w:t>
                  </w:r>
                </w:p>
              </w:tc>
              <w:tc>
                <w:tcPr>
                  <w:tcW w:w="1150"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w:t>
                  </w:r>
                  <w:r>
                    <w:rPr>
                      <w:rFonts w:hint="default" w:ascii="Times New Roman" w:hAnsi="Times New Roman" w:eastAsia="宋体" w:cs="Times New Roman"/>
                      <w:bCs/>
                      <w:color w:val="000000"/>
                      <w:sz w:val="21"/>
                      <w:szCs w:val="21"/>
                      <w:lang w:eastAsia="zh-CN" w:bidi="ar"/>
                    </w:rPr>
                    <w:t>套</w:t>
                  </w:r>
                </w:p>
              </w:tc>
              <w:tc>
                <w:tcPr>
                  <w:tcW w:w="1173" w:type="dxa"/>
                  <w:tcBorders>
                    <w:tl2br w:val="nil"/>
                    <w:tr2bl w:val="nil"/>
                  </w:tcBorders>
                  <w:vAlign w:val="center"/>
                </w:tcPr>
                <w:p>
                  <w:pPr>
                    <w:pStyle w:val="41"/>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default" w:ascii="Times New Roman" w:hAnsi="Times New Roman" w:eastAsia="宋体" w:cs="Times New Roman"/>
                      <w:sz w:val="21"/>
                      <w:szCs w:val="21"/>
                    </w:rPr>
                    <w:t>1</w:t>
                  </w:r>
                  <w:r>
                    <w:rPr>
                      <w:rFonts w:hint="default" w:ascii="Times New Roman" w:hAnsi="Times New Roman" w:eastAsia="宋体" w:cs="Times New Roman"/>
                      <w:bCs/>
                      <w:color w:val="000000"/>
                      <w:sz w:val="21"/>
                      <w:szCs w:val="21"/>
                      <w:lang w:eastAsia="zh-CN" w:bidi="ar"/>
                    </w:rPr>
                    <w:t>套</w:t>
                  </w:r>
                </w:p>
              </w:tc>
            </w:tr>
          </w:tbl>
          <w:p>
            <w:pPr>
              <w:spacing w:line="360" w:lineRule="auto"/>
              <w:ind w:firstLine="560" w:firstLineChars="200"/>
              <w:rPr>
                <w:rFonts w:hint="default" w:ascii="Times New Roman" w:hAnsi="Times New Roman" w:eastAsia="宋体" w:cs="Times New Roman"/>
                <w:sz w:val="28"/>
                <w:szCs w:val="28"/>
                <w:lang w:val="en-US" w:eastAsia="zh-CN"/>
              </w:rPr>
            </w:pPr>
            <w:r>
              <w:rPr>
                <w:rFonts w:hint="eastAsia" w:cs="Times New Roman"/>
                <w:sz w:val="28"/>
                <w:szCs w:val="28"/>
                <w:lang w:eastAsia="zh-CN"/>
              </w:rPr>
              <w:t>因本项目建设采用</w:t>
            </w:r>
            <w:r>
              <w:rPr>
                <w:rFonts w:hint="eastAsia" w:cs="Times New Roman"/>
                <w:sz w:val="28"/>
                <w:szCs w:val="28"/>
                <w:lang w:val="en-US" w:eastAsia="zh-CN"/>
              </w:rPr>
              <w:t>AAO/MBBR一体化设备，项目未建设有絮凝搅拌器、空压机清洗驱动系统，本项目部分设备有调整变化。</w:t>
            </w:r>
          </w:p>
          <w:p>
            <w:pPr>
              <w:spacing w:line="360" w:lineRule="auto"/>
              <w:ind w:firstLine="560" w:firstLineChars="200"/>
              <w:rPr>
                <w:rFonts w:hint="default" w:ascii="Times New Roman" w:hAnsi="Times New Roman" w:eastAsia="宋体" w:cs="Times New Roman"/>
                <w:sz w:val="21"/>
                <w:lang w:val="en-US" w:eastAsia="zh-CN"/>
              </w:rPr>
            </w:pPr>
            <w:r>
              <w:rPr>
                <w:rFonts w:hint="default" w:ascii="Times New Roman" w:hAnsi="Times New Roman" w:eastAsia="宋体" w:cs="Times New Roman"/>
                <w:sz w:val="28"/>
                <w:szCs w:val="28"/>
                <w:lang w:eastAsia="zh-CN"/>
              </w:rPr>
              <w:t>本次竣工验收范围：岳阳县</w:t>
            </w:r>
            <w:r>
              <w:rPr>
                <w:rFonts w:hint="eastAsia" w:cs="Times New Roman"/>
                <w:sz w:val="28"/>
                <w:szCs w:val="28"/>
                <w:lang w:eastAsia="zh-CN"/>
              </w:rPr>
              <w:t>长湖乡</w:t>
            </w:r>
            <w:r>
              <w:rPr>
                <w:rFonts w:hint="default" w:ascii="Times New Roman" w:hAnsi="Times New Roman" w:eastAsia="宋体" w:cs="Times New Roman"/>
                <w:sz w:val="28"/>
                <w:szCs w:val="28"/>
                <w:lang w:eastAsia="zh-CN"/>
              </w:rPr>
              <w:t>污水处理厂（处理规模</w:t>
            </w:r>
            <w:r>
              <w:rPr>
                <w:rFonts w:hint="default" w:ascii="Times New Roman" w:hAnsi="Times New Roman" w:eastAsia="宋体" w:cs="Times New Roman"/>
                <w:sz w:val="28"/>
                <w:szCs w:val="28"/>
                <w:lang w:val="en-US" w:eastAsia="zh-CN"/>
              </w:rPr>
              <w:t>500m</w:t>
            </w:r>
            <w:r>
              <w:rPr>
                <w:rFonts w:hint="default" w:ascii="Times New Roman" w:hAnsi="Times New Roman" w:eastAsia="宋体" w:cs="Times New Roman"/>
                <w:sz w:val="28"/>
                <w:szCs w:val="28"/>
                <w:vertAlign w:val="superscript"/>
                <w:lang w:val="en-US" w:eastAsia="zh-CN"/>
              </w:rPr>
              <w:t>3</w:t>
            </w:r>
            <w:r>
              <w:rPr>
                <w:rFonts w:hint="default" w:ascii="Times New Roman" w:hAnsi="Times New Roman" w:eastAsia="宋体" w:cs="Times New Roman"/>
                <w:sz w:val="28"/>
                <w:szCs w:val="28"/>
                <w:vertAlign w:val="baseline"/>
                <w:lang w:val="en-US" w:eastAsia="zh-CN"/>
              </w:rPr>
              <w:t>/d）建设项目的主体污水处理系统及其配套设施。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8" w:hRule="atLeast"/>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原辅材料消耗及水平衡：</w:t>
            </w:r>
          </w:p>
          <w:p>
            <w:pPr>
              <w:spacing w:line="360" w:lineRule="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1、原辅材料消耗</w:t>
            </w:r>
          </w:p>
          <w:p>
            <w:pPr>
              <w:spacing w:line="360" w:lineRule="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 xml:space="preserve">  本项目主要原辅料消耗情况见下表。</w:t>
            </w:r>
          </w:p>
          <w:p>
            <w:pPr>
              <w:spacing w:line="360" w:lineRule="auto"/>
              <w:ind w:firstLine="422"/>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4</w:t>
            </w:r>
            <w:r>
              <w:rPr>
                <w:rFonts w:hint="default" w:ascii="Times New Roman" w:hAnsi="Times New Roman" w:eastAsia="宋体" w:cs="Times New Roman"/>
                <w:b/>
                <w:bCs/>
                <w:sz w:val="24"/>
                <w:szCs w:val="24"/>
                <w:lang w:eastAsia="zh-CN"/>
              </w:rPr>
              <w:t xml:space="preserve">  项目原辅料消耗情况表</w:t>
            </w:r>
          </w:p>
          <w:tbl>
            <w:tblPr>
              <w:tblStyle w:val="1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06"/>
              <w:gridCol w:w="1051"/>
              <w:gridCol w:w="1081"/>
              <w:gridCol w:w="1841"/>
              <w:gridCol w:w="1558"/>
              <w:gridCol w:w="1558"/>
              <w:gridCol w:w="10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序号</w:t>
                  </w:r>
                </w:p>
              </w:tc>
              <w:tc>
                <w:tcPr>
                  <w:tcW w:w="0" w:type="auto"/>
                  <w:tcBorders>
                    <w:tl2br w:val="nil"/>
                    <w:tr2bl w:val="nil"/>
                  </w:tcBorders>
                  <w:vAlign w:val="center"/>
                </w:tcPr>
                <w:p>
                  <w:pPr>
                    <w:pStyle w:val="27"/>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名称</w:t>
                  </w:r>
                </w:p>
              </w:tc>
              <w:tc>
                <w:tcPr>
                  <w:tcW w:w="0" w:type="auto"/>
                  <w:tcBorders>
                    <w:tl2br w:val="nil"/>
                    <w:tr2bl w:val="nil"/>
                  </w:tcBorders>
                  <w:vAlign w:val="center"/>
                </w:tcPr>
                <w:p>
                  <w:pPr>
                    <w:pStyle w:val="27"/>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环评设计年消耗量</w:t>
                  </w:r>
                </w:p>
              </w:tc>
              <w:tc>
                <w:tcPr>
                  <w:tcW w:w="0" w:type="auto"/>
                  <w:tcBorders>
                    <w:tl2br w:val="nil"/>
                    <w:tr2bl w:val="nil"/>
                  </w:tcBorders>
                  <w:vAlign w:val="center"/>
                </w:tcPr>
                <w:p>
                  <w:pPr>
                    <w:pStyle w:val="27"/>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实际年消耗量</w:t>
                  </w:r>
                </w:p>
              </w:tc>
              <w:tc>
                <w:tcPr>
                  <w:tcW w:w="0" w:type="auto"/>
                  <w:tcBorders>
                    <w:tl2br w:val="nil"/>
                    <w:tr2bl w:val="nil"/>
                  </w:tcBorders>
                  <w:vAlign w:val="center"/>
                </w:tcPr>
                <w:p>
                  <w:pPr>
                    <w:pStyle w:val="27"/>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验收期间消耗量（</w:t>
                  </w:r>
                  <w:r>
                    <w:rPr>
                      <w:rFonts w:hint="default" w:ascii="Times New Roman" w:hAnsi="Times New Roman" w:eastAsia="宋体" w:cs="Times New Roman"/>
                      <w:b/>
                      <w:bCs/>
                      <w:color w:val="auto"/>
                      <w:highlight w:val="none"/>
                      <w:lang w:val="en-US" w:eastAsia="zh-CN"/>
                    </w:rPr>
                    <w:t>9.29</w:t>
                  </w:r>
                  <w:r>
                    <w:rPr>
                      <w:rFonts w:hint="default" w:ascii="Times New Roman" w:hAnsi="Times New Roman" w:eastAsia="宋体" w:cs="Times New Roman"/>
                      <w:b/>
                      <w:bCs/>
                      <w:color w:val="auto"/>
                      <w:highlight w:val="none"/>
                      <w:lang w:eastAsia="zh-CN"/>
                    </w:rPr>
                    <w:t>）</w:t>
                  </w:r>
                </w:p>
              </w:tc>
              <w:tc>
                <w:tcPr>
                  <w:tcW w:w="0" w:type="auto"/>
                  <w:tcBorders>
                    <w:tl2br w:val="nil"/>
                    <w:tr2bl w:val="nil"/>
                  </w:tcBorders>
                  <w:vAlign w:val="center"/>
                </w:tcPr>
                <w:p>
                  <w:pPr>
                    <w:pStyle w:val="27"/>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验收期间消耗量（</w:t>
                  </w:r>
                  <w:r>
                    <w:rPr>
                      <w:rFonts w:hint="default" w:ascii="Times New Roman" w:hAnsi="Times New Roman" w:eastAsia="宋体" w:cs="Times New Roman"/>
                      <w:b/>
                      <w:bCs/>
                      <w:color w:val="auto"/>
                      <w:highlight w:val="none"/>
                      <w:lang w:val="en-US" w:eastAsia="zh-CN"/>
                    </w:rPr>
                    <w:t>9.30</w:t>
                  </w:r>
                  <w:r>
                    <w:rPr>
                      <w:rFonts w:hint="default" w:ascii="Times New Roman" w:hAnsi="Times New Roman" w:eastAsia="宋体" w:cs="Times New Roman"/>
                      <w:b/>
                      <w:bCs/>
                      <w:color w:val="auto"/>
                      <w:highlight w:val="none"/>
                      <w:lang w:eastAsia="zh-CN"/>
                    </w:rPr>
                    <w:t>）</w:t>
                  </w:r>
                </w:p>
              </w:tc>
              <w:tc>
                <w:tcPr>
                  <w:tcW w:w="0" w:type="auto"/>
                  <w:tcBorders>
                    <w:tl2br w:val="nil"/>
                    <w:tr2bl w:val="nil"/>
                  </w:tcBorders>
                  <w:vAlign w:val="center"/>
                </w:tcPr>
                <w:p>
                  <w:pPr>
                    <w:pStyle w:val="27"/>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eastAsia="zh-CN"/>
                    </w:rPr>
                    <w:t>1</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PAM</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0.1</w:t>
                  </w:r>
                  <w:r>
                    <w:rPr>
                      <w:rFonts w:hint="default" w:ascii="Times New Roman" w:hAnsi="Times New Roman" w:eastAsia="宋体" w:cs="Times New Roman"/>
                      <w:sz w:val="21"/>
                      <w:szCs w:val="21"/>
                      <w:lang w:val="en-US" w:eastAsia="zh-CN"/>
                    </w:rPr>
                    <w:t>t</w:t>
                  </w:r>
                </w:p>
              </w:tc>
              <w:tc>
                <w:tcPr>
                  <w:tcW w:w="0" w:type="auto"/>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cs="Times New Roman"/>
                      <w:sz w:val="21"/>
                      <w:szCs w:val="21"/>
                      <w:lang w:val="en-US" w:eastAsia="zh-CN"/>
                    </w:rPr>
                    <w:t>0.1</w:t>
                  </w:r>
                  <w:r>
                    <w:rPr>
                      <w:rFonts w:hint="default" w:ascii="Times New Roman" w:hAnsi="Times New Roman" w:eastAsia="宋体" w:cs="Times New Roman"/>
                      <w:sz w:val="21"/>
                      <w:szCs w:val="21"/>
                      <w:lang w:val="en-US" w:eastAsia="zh-CN"/>
                    </w:rPr>
                    <w:t>t</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0.1</w:t>
                  </w:r>
                  <w:r>
                    <w:rPr>
                      <w:rFonts w:hint="default" w:ascii="Times New Roman" w:hAnsi="Times New Roman" w:eastAsia="宋体" w:cs="Times New Roman"/>
                      <w:sz w:val="21"/>
                      <w:szCs w:val="21"/>
                      <w:lang w:eastAsia="zh-CN"/>
                    </w:rPr>
                    <w:t>kg</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0.1</w:t>
                  </w:r>
                  <w:r>
                    <w:rPr>
                      <w:rFonts w:hint="default" w:ascii="Times New Roman" w:hAnsi="Times New Roman" w:eastAsia="宋体" w:cs="Times New Roman"/>
                      <w:sz w:val="21"/>
                      <w:szCs w:val="21"/>
                      <w:lang w:eastAsia="zh-CN"/>
                    </w:rPr>
                    <w:t>kg</w:t>
                  </w:r>
                </w:p>
              </w:tc>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eastAsia="zh-CN"/>
                    </w:rPr>
                    <w:t>外购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2</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水</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730t</w:t>
                  </w:r>
                </w:p>
              </w:tc>
              <w:tc>
                <w:tcPr>
                  <w:tcW w:w="0" w:type="auto"/>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730t</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2.4t</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2.2t</w:t>
                  </w:r>
                </w:p>
              </w:tc>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eastAsia="zh-CN"/>
                    </w:rPr>
                    <w:t>市政自来水管网提供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lang w:val="en-US" w:eastAsia="zh-CN"/>
                    </w:rPr>
                  </w:pPr>
                  <w:r>
                    <w:rPr>
                      <w:rFonts w:hint="eastAsia" w:cs="Times New Roman"/>
                      <w:lang w:val="en-US" w:eastAsia="zh-CN"/>
                    </w:rPr>
                    <w:t>3</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葡萄糖（工业）</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根据水质进行投加</w:t>
                  </w:r>
                </w:p>
              </w:tc>
              <w:tc>
                <w:tcPr>
                  <w:tcW w:w="0" w:type="auto"/>
                  <w:tcBorders>
                    <w:tl2br w:val="nil"/>
                    <w:tr2bl w:val="nil"/>
                  </w:tcBorders>
                  <w:vAlign w:val="center"/>
                </w:tcPr>
                <w:p>
                  <w:pPr>
                    <w:jc w:val="both"/>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预计10t，根据实际水质情况投加</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eastAsia="zh-CN"/>
                    </w:rPr>
                    <w:t>外购</w:t>
                  </w:r>
                </w:p>
              </w:tc>
            </w:tr>
          </w:tbl>
          <w:p>
            <w:pPr>
              <w:numPr>
                <w:ilvl w:val="0"/>
                <w:numId w:val="0"/>
              </w:numPr>
              <w:spacing w:line="360" w:lineRule="auto"/>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eastAsia="zh-CN"/>
              </w:rPr>
              <w:t>水平衡</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lang w:val="en-US" w:eastAsia="zh-CN"/>
              </w:rPr>
              <w:t>验收期间项目水平衡间下表：</w:t>
            </w:r>
          </w:p>
          <w:p>
            <w:pPr>
              <w:spacing w:line="360" w:lineRule="auto"/>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5</w:t>
            </w:r>
            <w:r>
              <w:rPr>
                <w:rFonts w:hint="default" w:ascii="Times New Roman" w:hAnsi="Times New Roman" w:eastAsia="宋体" w:cs="Times New Roman"/>
                <w:b/>
                <w:bCs/>
                <w:sz w:val="24"/>
                <w:szCs w:val="24"/>
                <w:lang w:eastAsia="zh-CN"/>
              </w:rPr>
              <w:t xml:space="preserve">  项目水平衡一览表</w:t>
            </w:r>
          </w:p>
          <w:tbl>
            <w:tblPr>
              <w:tblStyle w:val="19"/>
              <w:tblW w:w="4996"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874"/>
              <w:gridCol w:w="960"/>
              <w:gridCol w:w="960"/>
              <w:gridCol w:w="963"/>
              <w:gridCol w:w="962"/>
              <w:gridCol w:w="962"/>
              <w:gridCol w:w="9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sz w:val="21"/>
                      <w:szCs w:val="21"/>
                      <w:vertAlign w:val="baseline"/>
                      <w:lang w:eastAsia="zh-CN"/>
                    </w:rPr>
                    <w:t>项目</w:t>
                  </w:r>
                </w:p>
              </w:tc>
              <w:tc>
                <w:tcPr>
                  <w:tcW w:w="1667" w:type="pct"/>
                  <w:gridSpan w:val="3"/>
                  <w:tcBorders>
                    <w:tl2br w:val="nil"/>
                    <w:tr2bl w:val="nil"/>
                  </w:tcBorders>
                  <w:vAlign w:val="center"/>
                </w:tcPr>
                <w:p>
                  <w:pPr>
                    <w:spacing w:line="240" w:lineRule="auto"/>
                    <w:jc w:val="center"/>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sz w:val="21"/>
                      <w:szCs w:val="21"/>
                      <w:vertAlign w:val="baseline"/>
                      <w:lang w:eastAsia="zh-CN"/>
                    </w:rPr>
                    <w:t>给水</w:t>
                  </w:r>
                  <w:r>
                    <w:rPr>
                      <w:rFonts w:hint="default" w:ascii="Times New Roman" w:hAnsi="Times New Roman" w:eastAsia="宋体" w:cs="Times New Roman"/>
                      <w:b/>
                      <w:bCs/>
                      <w:sz w:val="21"/>
                      <w:szCs w:val="21"/>
                      <w:vertAlign w:val="baseline"/>
                      <w:lang w:val="en-US" w:eastAsia="zh-CN"/>
                    </w:rPr>
                    <w:t>（</w:t>
                  </w: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d</w:t>
                  </w:r>
                  <w:r>
                    <w:rPr>
                      <w:rFonts w:hint="default" w:ascii="Times New Roman" w:hAnsi="Times New Roman" w:eastAsia="宋体" w:cs="Times New Roman"/>
                      <w:b/>
                      <w:bCs/>
                      <w:sz w:val="21"/>
                      <w:szCs w:val="21"/>
                      <w:vertAlign w:val="baseline"/>
                      <w:lang w:val="en-US" w:eastAsia="zh-CN"/>
                    </w:rPr>
                    <w:t>）</w:t>
                  </w:r>
                </w:p>
              </w:tc>
              <w:tc>
                <w:tcPr>
                  <w:tcW w:w="1669" w:type="pct"/>
                  <w:gridSpan w:val="3"/>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排水</w:t>
                  </w:r>
                  <w:r>
                    <w:rPr>
                      <w:rFonts w:hint="default" w:ascii="Times New Roman" w:hAnsi="Times New Roman" w:eastAsia="宋体" w:cs="Times New Roman"/>
                      <w:b/>
                      <w:bCs/>
                      <w:sz w:val="21"/>
                      <w:szCs w:val="21"/>
                      <w:vertAlign w:val="baseline"/>
                      <w:lang w:val="en-US" w:eastAsia="zh-CN"/>
                    </w:rPr>
                    <w:t>（</w:t>
                  </w: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d</w:t>
                  </w:r>
                  <w:r>
                    <w:rPr>
                      <w:rFonts w:hint="default" w:ascii="Times New Roman" w:hAnsi="Times New Roman" w:eastAsia="宋体" w:cs="Times New Roman"/>
                      <w:b/>
                      <w:bCs/>
                      <w:sz w:val="21"/>
                      <w:szCs w:val="21"/>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日期</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12.3</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12.4</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平均</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sz w:val="21"/>
                      <w:szCs w:val="21"/>
                      <w:vertAlign w:val="baseline"/>
                      <w:lang w:val="en-US" w:eastAsia="zh-CN"/>
                    </w:rPr>
                    <w:t>12.3</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sz w:val="21"/>
                      <w:szCs w:val="21"/>
                      <w:vertAlign w:val="baseline"/>
                      <w:lang w:val="en-US" w:eastAsia="zh-CN"/>
                    </w:rPr>
                    <w:t>12.4</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平均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2"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生活污水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w:t>
                  </w:r>
                  <w:r>
                    <w:rPr>
                      <w:rFonts w:hint="eastAsia" w:cs="Times New Roman"/>
                      <w:sz w:val="21"/>
                      <w:szCs w:val="21"/>
                      <w:vertAlign w:val="baseline"/>
                      <w:lang w:val="en-US" w:eastAsia="zh-CN"/>
                    </w:rPr>
                    <w:t>08</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w:t>
                  </w:r>
                  <w:r>
                    <w:rPr>
                      <w:rFonts w:hint="eastAsia" w:cs="Times New Roman"/>
                      <w:sz w:val="21"/>
                      <w:szCs w:val="21"/>
                      <w:vertAlign w:val="baseline"/>
                      <w:lang w:val="en-US" w:eastAsia="zh-CN"/>
                    </w:rPr>
                    <w:t>08</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w:t>
                  </w:r>
                  <w:r>
                    <w:rPr>
                      <w:rFonts w:hint="eastAsia" w:cs="Times New Roman"/>
                      <w:sz w:val="21"/>
                      <w:szCs w:val="21"/>
                      <w:vertAlign w:val="baseline"/>
                      <w:lang w:val="en-US" w:eastAsia="zh-CN"/>
                    </w:rPr>
                    <w:t>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2"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配药用水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2.4</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2.2</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2.3</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2.4</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2.2</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kern w:val="0"/>
                      <w:sz w:val="21"/>
                      <w:szCs w:val="21"/>
                      <w:vertAlign w:val="baseline"/>
                      <w:lang w:val="en-US" w:eastAsia="zh-CN" w:bidi="ar-SA"/>
                    </w:rPr>
                    <w:t>长湖乡</w:t>
                  </w:r>
                  <w:r>
                    <w:rPr>
                      <w:rFonts w:hint="default" w:ascii="Times New Roman" w:hAnsi="Times New Roman" w:eastAsia="宋体" w:cs="Times New Roman"/>
                      <w:color w:val="auto"/>
                      <w:kern w:val="0"/>
                      <w:sz w:val="21"/>
                      <w:szCs w:val="21"/>
                      <w:vertAlign w:val="baseline"/>
                      <w:lang w:val="en-US" w:eastAsia="zh-CN" w:bidi="ar-SA"/>
                    </w:rPr>
                    <w:t>市政污水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vertAlign w:val="baseline"/>
                      <w:lang w:val="en-US" w:eastAsia="zh-CN"/>
                    </w:rPr>
                    <w:t>423</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431</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427</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vertAlign w:val="baseline"/>
                      <w:lang w:val="en-US" w:eastAsia="zh-CN"/>
                    </w:rPr>
                    <w:t>423</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431</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427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总计</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sz w:val="21"/>
                      <w:szCs w:val="21"/>
                      <w:vertAlign w:val="baseline"/>
                      <w:lang w:val="en-US" w:eastAsia="zh-CN"/>
                    </w:rPr>
                    <w:t>425.5</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433.3</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429.4</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sz w:val="21"/>
                      <w:szCs w:val="21"/>
                      <w:vertAlign w:val="baseline"/>
                      <w:lang w:val="en-US" w:eastAsia="zh-CN"/>
                    </w:rPr>
                    <w:t>425.48</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433.28</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429.38</w:t>
                  </w:r>
                </w:p>
              </w:tc>
            </w:tr>
          </w:tbl>
          <w:p>
            <w:pPr>
              <w:pStyle w:val="5"/>
              <w:spacing w:before="8" w:line="220" w:lineRule="auto"/>
              <w:ind w:right="157"/>
              <w:jc w:val="center"/>
              <w:rPr>
                <w:rFonts w:hint="eastAsia" w:ascii="Times New Roman" w:hAnsi="Times New Roman" w:eastAsia="宋体" w:cs="Times New Roman"/>
                <w:b/>
                <w:bCs/>
                <w:spacing w:val="-3"/>
                <w:sz w:val="21"/>
                <w:szCs w:val="21"/>
                <w:lang w:eastAsia="zh-CN"/>
              </w:rPr>
            </w:pPr>
            <w:r>
              <w:drawing>
                <wp:inline distT="0" distB="0" distL="114300" distR="114300">
                  <wp:extent cx="5391150" cy="23241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5391150" cy="2324100"/>
                          </a:xfrm>
                          <a:prstGeom prst="rect">
                            <a:avLst/>
                          </a:prstGeom>
                          <a:noFill/>
                          <a:ln>
                            <a:noFill/>
                          </a:ln>
                        </pic:spPr>
                      </pic:pic>
                    </a:graphicData>
                  </a:graphic>
                </wp:inline>
              </w:drawing>
            </w:r>
          </w:p>
          <w:p>
            <w:pPr>
              <w:pStyle w:val="5"/>
              <w:spacing w:before="8" w:line="220" w:lineRule="auto"/>
              <w:ind w:right="157"/>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b/>
                <w:bCs/>
                <w:spacing w:val="-3"/>
                <w:sz w:val="24"/>
                <w:szCs w:val="24"/>
                <w:lang w:eastAsia="zh-CN"/>
              </w:rPr>
              <w:t xml:space="preserve">图1  项目水平衡图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主要工艺流程及产污环节：</w:t>
            </w:r>
          </w:p>
          <w:p>
            <w:pPr>
              <w:spacing w:line="360" w:lineRule="auto"/>
              <w:ind w:firstLine="560" w:firstLineChars="200"/>
              <w:rPr>
                <w:rFonts w:hint="default" w:ascii="Times New Roman" w:hAnsi="Times New Roman" w:eastAsia="宋体" w:cs="Times New Roman"/>
                <w:sz w:val="28"/>
                <w:szCs w:val="28"/>
                <w:lang w:eastAsia="zh-CN"/>
              </w:rPr>
            </w:pPr>
            <w:r>
              <w:rPr>
                <w:rFonts w:hint="eastAsia" w:ascii="Times New Roman" w:hAnsi="Times New Roman" w:cs="Times New Roman"/>
                <w:sz w:val="28"/>
                <w:szCs w:val="28"/>
                <w:lang w:val="en-US" w:eastAsia="zh-CN"/>
              </w:rPr>
              <w:t>本</w:t>
            </w:r>
            <w:r>
              <w:rPr>
                <w:rFonts w:hint="default" w:ascii="Times New Roman" w:hAnsi="Times New Roman" w:eastAsia="宋体" w:cs="Times New Roman"/>
                <w:sz w:val="28"/>
                <w:szCs w:val="28"/>
                <w:lang w:eastAsia="zh-CN"/>
              </w:rPr>
              <w:t>项目是</w:t>
            </w:r>
            <w:r>
              <w:rPr>
                <w:rFonts w:hint="eastAsia" w:ascii="Times New Roman" w:hAnsi="Times New Roman" w:eastAsia="宋体" w:cs="Times New Roman"/>
                <w:color w:val="auto"/>
                <w:sz w:val="28"/>
                <w:szCs w:val="28"/>
                <w:u w:val="none" w:color="auto"/>
                <w:lang w:val="en-US" w:eastAsia="zh-CN"/>
              </w:rPr>
              <w:t>城镇生活污水处理厂项目</w:t>
            </w:r>
            <w:r>
              <w:rPr>
                <w:rFonts w:hint="default" w:ascii="Times New Roman" w:hAnsi="Times New Roman" w:eastAsia="宋体" w:cs="Times New Roman"/>
                <w:sz w:val="28"/>
                <w:szCs w:val="28"/>
                <w:lang w:eastAsia="zh-CN"/>
              </w:rPr>
              <w:t>，主要处理岳阳县</w:t>
            </w:r>
            <w:r>
              <w:rPr>
                <w:rFonts w:hint="eastAsia" w:cs="Times New Roman"/>
                <w:sz w:val="28"/>
                <w:szCs w:val="28"/>
                <w:lang w:eastAsia="zh-CN"/>
              </w:rPr>
              <w:t>长湖乡</w:t>
            </w:r>
            <w:r>
              <w:rPr>
                <w:rFonts w:hint="default" w:ascii="Times New Roman" w:hAnsi="Times New Roman" w:eastAsia="宋体" w:cs="Times New Roman"/>
                <w:sz w:val="28"/>
                <w:szCs w:val="28"/>
                <w:lang w:eastAsia="zh-CN"/>
              </w:rPr>
              <w:t>市政污水。岳阳县</w:t>
            </w:r>
            <w:r>
              <w:rPr>
                <w:rFonts w:hint="eastAsia" w:cs="Times New Roman"/>
                <w:sz w:val="28"/>
                <w:szCs w:val="28"/>
                <w:lang w:val="en-US" w:eastAsia="zh-CN"/>
              </w:rPr>
              <w:t>长湖乡</w:t>
            </w:r>
            <w:r>
              <w:rPr>
                <w:rFonts w:hint="default" w:ascii="Times New Roman" w:hAnsi="Times New Roman" w:eastAsia="宋体" w:cs="Times New Roman"/>
                <w:sz w:val="28"/>
                <w:szCs w:val="28"/>
                <w:lang w:eastAsia="zh-CN"/>
              </w:rPr>
              <w:t>污水处理厂采用</w:t>
            </w:r>
            <w:r>
              <w:rPr>
                <w:rFonts w:hint="eastAsia" w:ascii="Times New Roman" w:hAnsi="Times New Roman" w:cs="Times New Roman"/>
                <w:sz w:val="28"/>
                <w:szCs w:val="28"/>
                <w:lang w:eastAsia="zh-CN"/>
              </w:rPr>
              <w:t>“</w:t>
            </w:r>
            <w:r>
              <w:rPr>
                <w:rFonts w:hint="eastAsia" w:ascii="Times New Roman" w:hAnsi="Times New Roman" w:eastAsia="宋体" w:cs="Times New Roman"/>
                <w:color w:val="auto"/>
                <w:sz w:val="28"/>
                <w:szCs w:val="28"/>
                <w:u w:val="none" w:color="auto"/>
                <w:lang w:eastAsia="zh-CN"/>
              </w:rPr>
              <w:t>粗格栅</w:t>
            </w:r>
            <w:r>
              <w:rPr>
                <w:rFonts w:hint="eastAsia" w:ascii="Times New Roman" w:hAnsi="Times New Roman" w:eastAsia="宋体" w:cs="Times New Roman"/>
                <w:color w:val="auto"/>
                <w:sz w:val="28"/>
                <w:szCs w:val="28"/>
                <w:u w:val="none" w:color="auto"/>
                <w:lang w:val="en-US" w:eastAsia="zh-CN"/>
              </w:rPr>
              <w:t>+</w:t>
            </w:r>
            <w:r>
              <w:rPr>
                <w:rFonts w:hint="eastAsia" w:ascii="Times New Roman" w:hAnsi="Times New Roman" w:eastAsia="宋体" w:cs="Times New Roman"/>
                <w:color w:val="auto"/>
                <w:sz w:val="28"/>
                <w:szCs w:val="28"/>
                <w:u w:val="none" w:color="auto"/>
              </w:rPr>
              <w:t>调节</w:t>
            </w:r>
            <w:r>
              <w:rPr>
                <w:rFonts w:hint="eastAsia" w:ascii="Times New Roman" w:hAnsi="Times New Roman" w:eastAsia="宋体" w:cs="Times New Roman"/>
                <w:color w:val="auto"/>
                <w:sz w:val="28"/>
                <w:szCs w:val="28"/>
                <w:u w:val="none" w:color="auto"/>
                <w:lang w:val="en-US" w:eastAsia="zh-CN"/>
              </w:rPr>
              <w:t>/沉砂</w:t>
            </w:r>
            <w:r>
              <w:rPr>
                <w:rFonts w:hint="eastAsia" w:ascii="Times New Roman" w:hAnsi="Times New Roman" w:eastAsia="宋体" w:cs="Times New Roman"/>
                <w:color w:val="auto"/>
                <w:sz w:val="28"/>
                <w:szCs w:val="28"/>
                <w:u w:val="none" w:color="auto"/>
              </w:rPr>
              <w:t>池+</w:t>
            </w:r>
            <w:r>
              <w:rPr>
                <w:rFonts w:hint="eastAsia" w:ascii="Times New Roman" w:hAnsi="Times New Roman" w:eastAsia="宋体" w:cs="Times New Roman"/>
                <w:color w:val="auto"/>
                <w:sz w:val="28"/>
                <w:szCs w:val="28"/>
                <w:u w:val="none" w:color="auto"/>
                <w:lang w:eastAsia="zh-CN"/>
              </w:rPr>
              <w:t>厌氧</w:t>
            </w:r>
            <w:r>
              <w:rPr>
                <w:rFonts w:hint="eastAsia" w:ascii="Times New Roman" w:hAnsi="Times New Roman" w:eastAsia="宋体" w:cs="Times New Roman"/>
                <w:color w:val="auto"/>
                <w:sz w:val="28"/>
                <w:szCs w:val="28"/>
                <w:u w:val="none" w:color="auto"/>
                <w:lang w:val="en-US" w:eastAsia="zh-CN"/>
              </w:rPr>
              <w:t>/缺氧/MBBR</w:t>
            </w:r>
            <w:r>
              <w:rPr>
                <w:rFonts w:hint="eastAsia" w:cs="Times New Roman"/>
                <w:color w:val="auto"/>
                <w:sz w:val="28"/>
                <w:szCs w:val="28"/>
                <w:u w:val="none" w:color="auto"/>
                <w:lang w:val="en-US" w:eastAsia="zh-CN"/>
              </w:rPr>
              <w:t>一体化设备</w:t>
            </w:r>
            <w:r>
              <w:rPr>
                <w:rFonts w:hint="eastAsia" w:ascii="Times New Roman" w:hAnsi="Times New Roman" w:eastAsia="宋体" w:cs="Times New Roman"/>
                <w:color w:val="auto"/>
                <w:sz w:val="28"/>
                <w:szCs w:val="28"/>
                <w:u w:val="none" w:color="auto"/>
              </w:rPr>
              <w:t>+</w:t>
            </w:r>
            <w:r>
              <w:rPr>
                <w:rFonts w:hint="eastAsia" w:ascii="Times New Roman" w:hAnsi="Times New Roman" w:eastAsia="宋体" w:cs="Times New Roman"/>
                <w:color w:val="auto"/>
                <w:sz w:val="28"/>
                <w:szCs w:val="28"/>
                <w:u w:val="none" w:color="auto"/>
                <w:lang w:eastAsia="zh-CN"/>
              </w:rPr>
              <w:t>生化沉淀池</w:t>
            </w:r>
            <w:r>
              <w:rPr>
                <w:rFonts w:hint="eastAsia" w:ascii="Times New Roman" w:hAnsi="Times New Roman" w:eastAsia="宋体" w:cs="Times New Roman"/>
                <w:color w:val="auto"/>
                <w:sz w:val="28"/>
                <w:szCs w:val="28"/>
                <w:u w:val="none" w:color="auto"/>
                <w:lang w:val="en-US" w:eastAsia="zh-CN"/>
              </w:rPr>
              <w:t>+管道式紫外消毒+巴氏计量槽+出水</w:t>
            </w:r>
            <w:r>
              <w:rPr>
                <w:rFonts w:hint="eastAsia" w:ascii="Times New Roman" w:hAnsi="Times New Roman" w:eastAsia="宋体" w:cs="Times New Roman"/>
                <w:color w:val="auto"/>
                <w:sz w:val="28"/>
                <w:szCs w:val="28"/>
                <w:u w:val="none" w:color="auto"/>
              </w:rPr>
              <w:t>”</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eastAsia="zh-CN"/>
              </w:rPr>
              <w:t>具体污水处理工艺见下图：</w:t>
            </w:r>
          </w:p>
          <w:p>
            <w:pPr>
              <w:spacing w:line="360" w:lineRule="auto"/>
              <w:rPr>
                <w:rFonts w:hint="default" w:ascii="Times New Roman" w:hAnsi="Times New Roman" w:eastAsia="宋体" w:cs="Times New Roman"/>
                <w:lang w:eastAsia="zh-CN"/>
              </w:rPr>
            </w:pPr>
            <w:r>
              <w:rPr>
                <w:sz w:val="24"/>
              </w:rPr>
              <mc:AlternateContent>
                <mc:Choice Requires="wps">
                  <w:drawing>
                    <wp:anchor distT="0" distB="0" distL="114300" distR="114300" simplePos="0" relativeHeight="251788288" behindDoc="0" locked="0" layoutInCell="1" allowOverlap="1">
                      <wp:simplePos x="0" y="0"/>
                      <wp:positionH relativeFrom="column">
                        <wp:posOffset>1151890</wp:posOffset>
                      </wp:positionH>
                      <wp:positionV relativeFrom="paragraph">
                        <wp:posOffset>1733550</wp:posOffset>
                      </wp:positionV>
                      <wp:extent cx="133350" cy="180975"/>
                      <wp:effectExtent l="12700" t="12700" r="25400" b="15875"/>
                      <wp:wrapNone/>
                      <wp:docPr id="21" name="菱形 21"/>
                      <wp:cNvGraphicFramePr/>
                      <a:graphic xmlns:a="http://schemas.openxmlformats.org/drawingml/2006/main">
                        <a:graphicData uri="http://schemas.microsoft.com/office/word/2010/wordprocessingShape">
                          <wps:wsp>
                            <wps:cNvSpPr/>
                            <wps:spPr>
                              <a:xfrm>
                                <a:off x="0" y="0"/>
                                <a:ext cx="133350" cy="180975"/>
                              </a:xfrm>
                              <a:prstGeom prst="diamond">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 type="#_x0000_t4" style="position:absolute;left:0pt;margin-left:90.7pt;margin-top:136.5pt;height:14.25pt;width:10.5pt;z-index:251788288;v-text-anchor:middle;mso-width-relative:page;mso-height-relative:page;" fillcolor="#000000 [3200]" filled="t" stroked="t" coordsize="21600,21600" o:gfxdata="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lWrm2AAAAAsBAAAPAAAAAAAAAAEAIAAAACIAAABkcnMvZG93bnJl&#10;di54bWxQSwECFAAUAAAACACHTuJAKHduu28CAAACBQAADgAAAAAAAAABACAAAAAnAQAAZHJzL2Uy&#10;b0RvYy54bWxQSwUGAAAAAAYABgBZAQAACAYAAAAA&#10;">
                      <v:fill on="t" focussize="0,0"/>
                      <v:stroke weight="2pt" color="#000000 [3200]" joinstyle="round"/>
                      <v:imagedata o:title=""/>
                      <o:lock v:ext="edit" aspectratio="f"/>
                    </v:shape>
                  </w:pict>
                </mc:Fallback>
              </mc:AlternateContent>
            </w:r>
            <w:r>
              <w:rPr>
                <w:sz w:val="24"/>
              </w:rPr>
              <mc:AlternateContent>
                <mc:Choice Requires="wps">
                  <w:drawing>
                    <wp:anchor distT="0" distB="0" distL="114300" distR="114300" simplePos="0" relativeHeight="251784192" behindDoc="0" locked="0" layoutInCell="1" allowOverlap="1">
                      <wp:simplePos x="0" y="0"/>
                      <wp:positionH relativeFrom="column">
                        <wp:posOffset>3161665</wp:posOffset>
                      </wp:positionH>
                      <wp:positionV relativeFrom="paragraph">
                        <wp:posOffset>1762125</wp:posOffset>
                      </wp:positionV>
                      <wp:extent cx="133350" cy="180975"/>
                      <wp:effectExtent l="12700" t="12700" r="25400" b="15875"/>
                      <wp:wrapNone/>
                      <wp:docPr id="20" name="菱形 20"/>
                      <wp:cNvGraphicFramePr/>
                      <a:graphic xmlns:a="http://schemas.openxmlformats.org/drawingml/2006/main">
                        <a:graphicData uri="http://schemas.microsoft.com/office/word/2010/wordprocessingShape">
                          <wps:wsp>
                            <wps:cNvSpPr/>
                            <wps:spPr>
                              <a:xfrm>
                                <a:off x="0" y="0"/>
                                <a:ext cx="133350" cy="180975"/>
                              </a:xfrm>
                              <a:prstGeom prst="diamond">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 type="#_x0000_t4" style="position:absolute;left:0pt;margin-left:248.95pt;margin-top:138.75pt;height:14.25pt;width:10.5pt;z-index:251784192;v-text-anchor:middle;mso-width-relative:page;mso-height-relative:page;" fillcolor="#000000 [3200]" filled="t" stroked="t" coordsize="21600,21600" o:gfxdata="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LKGM6fZAAAACwEAAA8AAAAAAAAAAQAgAAAAIgAAAGRycy9kb3du&#10;cmV2LnhtbFBLAQIUABQAAAAIAIdO4kDQSUc4cAIAAAIFAAAOAAAAAAAAAAEAIAAAACgBAABkcnMv&#10;ZTJvRG9jLnhtbFBLBQYAAAAABgAGAFkBAAAKBgAAAAA=&#10;">
                      <v:fill on="t" focussize="0,0"/>
                      <v:stroke weight="2pt" color="#000000 [3200]" joinstyle="round"/>
                      <v:imagedata o:title=""/>
                      <o:lock v:ext="edit" aspectratio="f"/>
                    </v:shape>
                  </w:pict>
                </mc:Fallback>
              </mc:AlternateContent>
            </w:r>
            <w:r>
              <w:rPr>
                <w:sz w:val="24"/>
              </w:rPr>
              <mc:AlternateContent>
                <mc:Choice Requires="wps">
                  <w:drawing>
                    <wp:anchor distT="0" distB="0" distL="114300" distR="114300" simplePos="0" relativeHeight="251780096" behindDoc="0" locked="0" layoutInCell="1" allowOverlap="1">
                      <wp:simplePos x="0" y="0"/>
                      <wp:positionH relativeFrom="column">
                        <wp:posOffset>4228465</wp:posOffset>
                      </wp:positionH>
                      <wp:positionV relativeFrom="paragraph">
                        <wp:posOffset>495300</wp:posOffset>
                      </wp:positionV>
                      <wp:extent cx="561975" cy="285750"/>
                      <wp:effectExtent l="0" t="0" r="9525" b="0"/>
                      <wp:wrapNone/>
                      <wp:docPr id="18" name="文本框 18"/>
                      <wp:cNvGraphicFramePr/>
                      <a:graphic xmlns:a="http://schemas.openxmlformats.org/drawingml/2006/main">
                        <a:graphicData uri="http://schemas.microsoft.com/office/word/2010/wordprocessingShape">
                          <wps:wsp>
                            <wps:cNvSpPr txBox="1"/>
                            <wps:spPr>
                              <a:xfrm>
                                <a:off x="0" y="0"/>
                                <a:ext cx="561975" cy="2857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21"/>
                                      <w:szCs w:val="20"/>
                                      <w:lang w:eastAsia="zh-CN"/>
                                    </w:rPr>
                                  </w:pPr>
                                  <w:r>
                                    <w:rPr>
                                      <w:rFonts w:hint="eastAsia"/>
                                      <w:sz w:val="21"/>
                                      <w:szCs w:val="20"/>
                                      <w:lang w:eastAsia="zh-CN"/>
                                    </w:rPr>
                                    <w:t>废气</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2.95pt;margin-top:39pt;height:22.5pt;width:44.25pt;z-index:251780096;mso-width-relative:page;mso-height-relative:page;" fillcolor="#FFFFFF [3201]" filled="t" stroked="f" coordsize="21600,21600" o:gfxdata="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QzwH21gAAAAoBAAAPAAAA&#10;AAAAAAEAIAAAACIAAABkcnMvZG93bnJldi54bWxQSwECFAAUAAAACACHTuJAVVgjv1ACAACQBAAA&#10;DgAAAAAAAAABACAAAAAlAQAAZHJzL2Uyb0RvYy54bWxQSwUGAAAAAAYABgBZAQAA5wUAAAAA&#10;">
                      <v:fill on="t" focussize="0,0"/>
                      <v:stroke on="f" weight="0.5pt"/>
                      <v:imagedata o:title=""/>
                      <o:lock v:ext="edit" aspectratio="f"/>
                      <v:textbox>
                        <w:txbxContent>
                          <w:p>
                            <w:pPr>
                              <w:rPr>
                                <w:rFonts w:hint="eastAsia" w:eastAsia="宋体"/>
                                <w:sz w:val="21"/>
                                <w:szCs w:val="20"/>
                                <w:lang w:eastAsia="zh-CN"/>
                              </w:rPr>
                            </w:pPr>
                            <w:r>
                              <w:rPr>
                                <w:rFonts w:hint="eastAsia"/>
                                <w:sz w:val="21"/>
                                <w:szCs w:val="20"/>
                                <w:lang w:eastAsia="zh-CN"/>
                              </w:rPr>
                              <w:t>废气</w:t>
                            </w:r>
                          </w:p>
                        </w:txbxContent>
                      </v:textbox>
                    </v:shape>
                  </w:pict>
                </mc:Fallback>
              </mc:AlternateContent>
            </w:r>
            <w:r>
              <w:rPr>
                <w:sz w:val="24"/>
              </w:rPr>
              <mc:AlternateContent>
                <mc:Choice Requires="wps">
                  <w:drawing>
                    <wp:anchor distT="0" distB="0" distL="114300" distR="114300" simplePos="0" relativeHeight="251718656" behindDoc="0" locked="0" layoutInCell="1" allowOverlap="1">
                      <wp:simplePos x="0" y="0"/>
                      <wp:positionH relativeFrom="column">
                        <wp:posOffset>3247390</wp:posOffset>
                      </wp:positionH>
                      <wp:positionV relativeFrom="paragraph">
                        <wp:posOffset>514350</wp:posOffset>
                      </wp:positionV>
                      <wp:extent cx="561975" cy="285750"/>
                      <wp:effectExtent l="0" t="0" r="9525" b="0"/>
                      <wp:wrapNone/>
                      <wp:docPr id="17" name="文本框 17"/>
                      <wp:cNvGraphicFramePr/>
                      <a:graphic xmlns:a="http://schemas.openxmlformats.org/drawingml/2006/main">
                        <a:graphicData uri="http://schemas.microsoft.com/office/word/2010/wordprocessingShape">
                          <wps:wsp>
                            <wps:cNvSpPr txBox="1"/>
                            <wps:spPr>
                              <a:xfrm>
                                <a:off x="0" y="0"/>
                                <a:ext cx="561975" cy="2857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21"/>
                                      <w:szCs w:val="20"/>
                                      <w:lang w:eastAsia="zh-CN"/>
                                    </w:rPr>
                                  </w:pPr>
                                  <w:r>
                                    <w:rPr>
                                      <w:rFonts w:hint="eastAsia"/>
                                      <w:sz w:val="21"/>
                                      <w:szCs w:val="20"/>
                                      <w:lang w:eastAsia="zh-CN"/>
                                    </w:rPr>
                                    <w:t>噪声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5.7pt;margin-top:40.5pt;height:22.5pt;width:44.25pt;z-index:251718656;mso-width-relative:page;mso-height-relative:page;" fillcolor="#FFFFFF [3201]" filled="t" stroked="f" coordsize="21600,21600" o:gfxdata="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LAeFXPVAAAACgEAAA8AAAAA&#10;AAAAAQAgAAAAIgAAAGRycy9kb3ducmV2LnhtbFBLAQIUABQAAAAIAIdO4kDwfa9YUAIAAJAEAAAO&#10;AAAAAAAAAAEAIAAAACQBAABkcnMvZTJvRG9jLnhtbFBLBQYAAAAABgAGAFkBAADmBQAAAAA=&#10;">
                      <v:fill on="t" focussize="0,0"/>
                      <v:stroke on="f" weight="0.5pt"/>
                      <v:imagedata o:title=""/>
                      <o:lock v:ext="edit" aspectratio="f"/>
                      <v:textbox>
                        <w:txbxContent>
                          <w:p>
                            <w:pPr>
                              <w:rPr>
                                <w:rFonts w:hint="eastAsia" w:eastAsia="宋体"/>
                                <w:sz w:val="21"/>
                                <w:szCs w:val="20"/>
                                <w:lang w:eastAsia="zh-CN"/>
                              </w:rPr>
                            </w:pPr>
                            <w:r>
                              <w:rPr>
                                <w:rFonts w:hint="eastAsia"/>
                                <w:sz w:val="21"/>
                                <w:szCs w:val="20"/>
                                <w:lang w:eastAsia="zh-CN"/>
                              </w:rPr>
                              <w:t>噪声</w:t>
                            </w:r>
                          </w:p>
                        </w:txbxContent>
                      </v:textbox>
                    </v:shape>
                  </w:pict>
                </mc:Fallback>
              </mc:AlternateContent>
            </w:r>
            <w:r>
              <w:rPr>
                <w:sz w:val="24"/>
              </w:rPr>
              <mc:AlternateContent>
                <mc:Choice Requires="wps">
                  <w:drawing>
                    <wp:anchor distT="0" distB="0" distL="114300" distR="114300" simplePos="0" relativeHeight="251698176" behindDoc="0" locked="0" layoutInCell="1" allowOverlap="1">
                      <wp:simplePos x="0" y="0"/>
                      <wp:positionH relativeFrom="column">
                        <wp:posOffset>4218940</wp:posOffset>
                      </wp:positionH>
                      <wp:positionV relativeFrom="paragraph">
                        <wp:posOffset>200025</wp:posOffset>
                      </wp:positionV>
                      <wp:extent cx="561975" cy="285750"/>
                      <wp:effectExtent l="0" t="0" r="9525" b="0"/>
                      <wp:wrapNone/>
                      <wp:docPr id="16" name="文本框 16"/>
                      <wp:cNvGraphicFramePr/>
                      <a:graphic xmlns:a="http://schemas.openxmlformats.org/drawingml/2006/main">
                        <a:graphicData uri="http://schemas.microsoft.com/office/word/2010/wordprocessingShape">
                          <wps:wsp>
                            <wps:cNvSpPr txBox="1"/>
                            <wps:spPr>
                              <a:xfrm>
                                <a:off x="0" y="0"/>
                                <a:ext cx="561975" cy="2857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21"/>
                                      <w:szCs w:val="20"/>
                                      <w:lang w:eastAsia="zh-CN"/>
                                    </w:rPr>
                                  </w:pPr>
                                  <w:r>
                                    <w:rPr>
                                      <w:rFonts w:hint="eastAsia"/>
                                      <w:sz w:val="21"/>
                                      <w:szCs w:val="20"/>
                                      <w:lang w:eastAsia="zh-CN"/>
                                    </w:rPr>
                                    <w:t>固废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2.2pt;margin-top:15.75pt;height:22.5pt;width:44.25pt;z-index:251698176;mso-width-relative:page;mso-height-relative:page;" fillcolor="#FFFFFF [3201]" filled="t" stroked="f" coordsize="21600,21600" o:gfxdata="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JEMS7zVAAAACQEAAA8AAAAA&#10;AAAAAQAgAAAAIgAAAGRycy9kb3ducmV2LnhtbFBLAQIUABQAAAAIAIdO4kDQ4M39UAIAAJAEAAAO&#10;AAAAAAAAAAEAIAAAACQBAABkcnMvZTJvRG9jLnhtbFBLBQYAAAAABgAGAFkBAADmBQAAAAA=&#10;">
                      <v:fill on="t" focussize="0,0"/>
                      <v:stroke on="f" weight="0.5pt"/>
                      <v:imagedata o:title=""/>
                      <o:lock v:ext="edit" aspectratio="f"/>
                      <v:textbox>
                        <w:txbxContent>
                          <w:p>
                            <w:pPr>
                              <w:rPr>
                                <w:rFonts w:hint="eastAsia" w:eastAsia="宋体"/>
                                <w:sz w:val="21"/>
                                <w:szCs w:val="20"/>
                                <w:lang w:eastAsia="zh-CN"/>
                              </w:rPr>
                            </w:pPr>
                            <w:r>
                              <w:rPr>
                                <w:rFonts w:hint="eastAsia"/>
                                <w:sz w:val="21"/>
                                <w:szCs w:val="20"/>
                                <w:lang w:eastAsia="zh-CN"/>
                              </w:rPr>
                              <w:t>固废</w:t>
                            </w:r>
                          </w:p>
                        </w:txbxContent>
                      </v:textbox>
                    </v:shape>
                  </w:pict>
                </mc:Fallback>
              </mc:AlternateContent>
            </w:r>
            <w:r>
              <w:rPr>
                <w:sz w:val="24"/>
              </w:rPr>
              <mc:AlternateContent>
                <mc:Choice Requires="wps">
                  <w:drawing>
                    <wp:anchor distT="0" distB="0" distL="114300" distR="114300" simplePos="0" relativeHeight="251677696" behindDoc="0" locked="0" layoutInCell="1" allowOverlap="1">
                      <wp:simplePos x="0" y="0"/>
                      <wp:positionH relativeFrom="column">
                        <wp:posOffset>3285490</wp:posOffset>
                      </wp:positionH>
                      <wp:positionV relativeFrom="paragraph">
                        <wp:posOffset>190500</wp:posOffset>
                      </wp:positionV>
                      <wp:extent cx="561975" cy="285750"/>
                      <wp:effectExtent l="0" t="0" r="9525" b="0"/>
                      <wp:wrapNone/>
                      <wp:docPr id="15" name="文本框 15"/>
                      <wp:cNvGraphicFramePr/>
                      <a:graphic xmlns:a="http://schemas.openxmlformats.org/drawingml/2006/main">
                        <a:graphicData uri="http://schemas.microsoft.com/office/word/2010/wordprocessingShape">
                          <wps:wsp>
                            <wps:cNvSpPr txBox="1"/>
                            <wps:spPr>
                              <a:xfrm>
                                <a:off x="4309110" y="3092450"/>
                                <a:ext cx="561975" cy="2857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21"/>
                                      <w:szCs w:val="20"/>
                                      <w:lang w:eastAsia="zh-CN"/>
                                    </w:rPr>
                                  </w:pPr>
                                  <w:r>
                                    <w:rPr>
                                      <w:rFonts w:hint="eastAsia"/>
                                      <w:sz w:val="21"/>
                                      <w:szCs w:val="20"/>
                                      <w:lang w:eastAsia="zh-CN"/>
                                    </w:rPr>
                                    <w:t>废水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8.7pt;margin-top:15pt;height:22.5pt;width:44.25pt;z-index:251677696;mso-width-relative:page;mso-height-relative:page;" fillcolor="#FFFFFF [3201]" filled="t" stroked="f" coordsize="21600,21600" o:gfxdata="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NBb9SzVAAAA&#10;CQEAAA8AAAAAAAAAAQAgAAAAIgAAAGRycy9kb3ducmV2LnhtbFBLAQIUABQAAAAIAIdO4kBw9sbn&#10;WQIAAJwEAAAOAAAAAAAAAAEAIAAAACQBAABkcnMvZTJvRG9jLnhtbFBLBQYAAAAABgAGAFkBAADv&#10;BQAAAAA=&#10;">
                      <v:fill on="t" focussize="0,0"/>
                      <v:stroke on="f" weight="0.5pt"/>
                      <v:imagedata o:title=""/>
                      <o:lock v:ext="edit" aspectratio="f"/>
                      <v:textbox>
                        <w:txbxContent>
                          <w:p>
                            <w:pPr>
                              <w:rPr>
                                <w:rFonts w:hint="eastAsia" w:eastAsia="宋体"/>
                                <w:sz w:val="21"/>
                                <w:szCs w:val="20"/>
                                <w:lang w:eastAsia="zh-CN"/>
                              </w:rPr>
                            </w:pPr>
                            <w:r>
                              <w:rPr>
                                <w:rFonts w:hint="eastAsia"/>
                                <w:sz w:val="21"/>
                                <w:szCs w:val="20"/>
                                <w:lang w:eastAsia="zh-CN"/>
                              </w:rPr>
                              <w:t>废水</w:t>
                            </w:r>
                          </w:p>
                        </w:txbxContent>
                      </v:textbox>
                    </v:shape>
                  </w:pict>
                </mc:Fallback>
              </mc:AlternateContent>
            </w:r>
            <w:r>
              <w:rPr>
                <w:sz w:val="24"/>
              </w:rPr>
              <mc:AlternateContent>
                <mc:Choice Requires="wps">
                  <w:drawing>
                    <wp:anchor distT="0" distB="0" distL="114300" distR="114300" simplePos="0" relativeHeight="251676672" behindDoc="0" locked="0" layoutInCell="1" allowOverlap="1">
                      <wp:simplePos x="0" y="0"/>
                      <wp:positionH relativeFrom="column">
                        <wp:posOffset>3971290</wp:posOffset>
                      </wp:positionH>
                      <wp:positionV relativeFrom="paragraph">
                        <wp:posOffset>542925</wp:posOffset>
                      </wp:positionV>
                      <wp:extent cx="114300" cy="123825"/>
                      <wp:effectExtent l="12700" t="0" r="25400" b="15240"/>
                      <wp:wrapNone/>
                      <wp:docPr id="14" name="矩形 14"/>
                      <wp:cNvGraphicFramePr/>
                      <a:graphic xmlns:a="http://schemas.openxmlformats.org/drawingml/2006/main">
                        <a:graphicData uri="http://schemas.microsoft.com/office/word/2010/wordprocessingShape">
                          <wps:wsp>
                            <wps:cNvSpPr/>
                            <wps:spPr>
                              <a:xfrm>
                                <a:off x="0" y="0"/>
                                <a:ext cx="114300" cy="123825"/>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2.7pt;margin-top:42.75pt;height:9.75pt;width:9pt;z-index:251676672;v-text-anchor:middle;mso-width-relative:page;mso-height-relative:page;" fillcolor="#000000 [3200]" filled="t" stroked="t" coordsize="21600,21600" o:gfxdata="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OupMbrYAAAACgEAAA8AAAAAAAAAAQAgAAAAIgAAAGRycy9k&#10;b3ducmV2LnhtbFBLAQIUABQAAAAIAIdO4kDijX1edAIAAAoFAAAOAAAAAAAAAAEAIAAAACcBAABk&#10;cnMvZTJvRG9jLnhtbFBLBQYAAAAABgAGAFkBAAANBgAAAAA=&#10;">
                      <v:fill on="t" focussize="0,0"/>
                      <v:stroke weight="2pt" color="#000000 [3200]" joinstyle="round"/>
                      <v:imagedata o:title=""/>
                      <o:lock v:ext="edit" aspectratio="f"/>
                      <v:textbox>
                        <w:txbxContent>
                          <w:p>
                            <w:pPr>
                              <w:jc w:val="center"/>
                            </w:pPr>
                          </w:p>
                        </w:txbxContent>
                      </v:textbox>
                    </v:rect>
                  </w:pict>
                </mc:Fallback>
              </mc:AlternateContent>
            </w:r>
            <w:r>
              <w:rPr>
                <w:sz w:val="24"/>
              </w:rPr>
              <mc:AlternateContent>
                <mc:Choice Requires="wps">
                  <w:drawing>
                    <wp:anchor distT="0" distB="0" distL="114300" distR="114300" simplePos="0" relativeHeight="251658240" behindDoc="0" locked="0" layoutInCell="1" allowOverlap="1">
                      <wp:simplePos x="0" y="0"/>
                      <wp:positionH relativeFrom="column">
                        <wp:posOffset>1123315</wp:posOffset>
                      </wp:positionH>
                      <wp:positionV relativeFrom="paragraph">
                        <wp:posOffset>1028700</wp:posOffset>
                      </wp:positionV>
                      <wp:extent cx="114300" cy="123825"/>
                      <wp:effectExtent l="12700" t="0" r="25400" b="15240"/>
                      <wp:wrapNone/>
                      <wp:docPr id="5" name="矩形 5"/>
                      <wp:cNvGraphicFramePr/>
                      <a:graphic xmlns:a="http://schemas.openxmlformats.org/drawingml/2006/main">
                        <a:graphicData uri="http://schemas.microsoft.com/office/word/2010/wordprocessingShape">
                          <wps:wsp>
                            <wps:cNvSpPr/>
                            <wps:spPr>
                              <a:xfrm>
                                <a:off x="2089785" y="3987800"/>
                                <a:ext cx="114300" cy="123825"/>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8.45pt;margin-top:81pt;height:9.75pt;width:9pt;z-index:251658240;v-text-anchor:middle;mso-width-relative:page;mso-height-relative:page;" fillcolor="#000000 [3200]" filled="t" stroked="t" coordsize="21600,21600" o:gfxdata="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vop1M1wAAAAsBAAAPAAAAAAAAAAEAIAAA&#10;ACIAAABkcnMvZG93bnJldi54bWxQSwECFAAUAAAACACHTuJAeW8Pnn8CAAAUBQAADgAAAAAAAAAB&#10;ACAAAAAmAQAAZHJzL2Uyb0RvYy54bWxQSwUGAAAAAAYABgBZAQAAFwYAAAAA&#10;">
                      <v:fill on="t" focussize="0,0"/>
                      <v:stroke weight="2pt" color="#000000 [3200]" joinstyle="round"/>
                      <v:imagedata o:title=""/>
                      <o:lock v:ext="edit" aspectratio="f"/>
                      <v:textbox>
                        <w:txbxContent>
                          <w:p>
                            <w:pPr>
                              <w:jc w:val="center"/>
                            </w:pPr>
                          </w:p>
                        </w:txbxContent>
                      </v:textbox>
                    </v:rect>
                  </w:pict>
                </mc:Fallback>
              </mc:AlternateContent>
            </w:r>
            <w:r>
              <w:rPr>
                <w:sz w:val="24"/>
              </w:rPr>
              <mc:AlternateContent>
                <mc:Choice Requires="wps">
                  <w:drawing>
                    <wp:anchor distT="0" distB="0" distL="114300" distR="114300" simplePos="0" relativeHeight="251674624" behindDoc="0" locked="0" layoutInCell="1" allowOverlap="1">
                      <wp:simplePos x="0" y="0"/>
                      <wp:positionH relativeFrom="column">
                        <wp:posOffset>3952240</wp:posOffset>
                      </wp:positionH>
                      <wp:positionV relativeFrom="paragraph">
                        <wp:posOffset>200025</wp:posOffset>
                      </wp:positionV>
                      <wp:extent cx="133350" cy="180975"/>
                      <wp:effectExtent l="12700" t="12700" r="25400" b="15875"/>
                      <wp:wrapNone/>
                      <wp:docPr id="13" name="菱形 13"/>
                      <wp:cNvGraphicFramePr/>
                      <a:graphic xmlns:a="http://schemas.openxmlformats.org/drawingml/2006/main">
                        <a:graphicData uri="http://schemas.microsoft.com/office/word/2010/wordprocessingShape">
                          <wps:wsp>
                            <wps:cNvSpPr/>
                            <wps:spPr>
                              <a:xfrm>
                                <a:off x="0" y="0"/>
                                <a:ext cx="133350" cy="180975"/>
                              </a:xfrm>
                              <a:prstGeom prst="diamond">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 type="#_x0000_t4" style="position:absolute;left:0pt;margin-left:311.2pt;margin-top:15.75pt;height:14.25pt;width:10.5pt;z-index:251674624;v-text-anchor:middle;mso-width-relative:page;mso-height-relative:page;" fillcolor="#000000 [3200]" filled="t" stroked="t" coordsize="21600,21600" o:gfxdata="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&#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MM2HCHXAAAACQEAAA8AAAAAAAAAAQAgAAAAIgAAAGRy&#10;cy9kb3ducmV2LnhtbFBLAQIUABQAAAAIAIdO4kBH4nOieAIAAA0FAAAOAAAAAAAAAAEAIAAAACYB&#10;AABkcnMvZTJvRG9jLnhtbFBLBQYAAAAABgAGAFkBAAAQBgAAAAA=&#10;">
                      <v:fill on="t" focussize="0,0"/>
                      <v:stroke weight="2pt" color="#000000 [3200]" joinstyle="round"/>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1971040</wp:posOffset>
                      </wp:positionH>
                      <wp:positionV relativeFrom="paragraph">
                        <wp:posOffset>1790700</wp:posOffset>
                      </wp:positionV>
                      <wp:extent cx="133350" cy="180975"/>
                      <wp:effectExtent l="12700" t="12700" r="25400" b="15875"/>
                      <wp:wrapNone/>
                      <wp:docPr id="9" name="菱形 9"/>
                      <wp:cNvGraphicFramePr/>
                      <a:graphic xmlns:a="http://schemas.openxmlformats.org/drawingml/2006/main">
                        <a:graphicData uri="http://schemas.microsoft.com/office/word/2010/wordprocessingShape">
                          <wps:wsp>
                            <wps:cNvSpPr/>
                            <wps:spPr>
                              <a:xfrm>
                                <a:off x="2994660" y="4673600"/>
                                <a:ext cx="133350" cy="180975"/>
                              </a:xfrm>
                              <a:prstGeom prst="diamond">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 type="#_x0000_t4" style="position:absolute;left:0pt;margin-left:155.2pt;margin-top:141pt;height:14.25pt;width:10.5pt;z-index:251661312;v-text-anchor:middle;mso-width-relative:page;mso-height-relative:page;" fillcolor="#000000 [3200]" filled="t" stroked="t" coordsize="21600,21600" o:gfxdata="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IrK8/LYAAAACwEAAA8AAAAAAAAA&#10;AQAgAAAAIgAAAGRycy9kb3ducmV2LnhtbFBLAQIUABQAAAAIAIdO4kBESmhEgwIAABcFAAAOAAAA&#10;AAAAAAEAIAAAACcBAABkcnMvZTJvRG9jLnhtbFBLBQYAAAAABgAGAFkBAAAcBgAAAAA=&#10;">
                      <v:fill on="t" focussize="0,0"/>
                      <v:stroke weight="2pt" color="#000000 [3200]" joinstyle="round"/>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670528" behindDoc="0" locked="0" layoutInCell="1" allowOverlap="1">
                      <wp:simplePos x="0" y="0"/>
                      <wp:positionH relativeFrom="column">
                        <wp:posOffset>2971165</wp:posOffset>
                      </wp:positionH>
                      <wp:positionV relativeFrom="paragraph">
                        <wp:posOffset>542925</wp:posOffset>
                      </wp:positionV>
                      <wp:extent cx="142875" cy="142875"/>
                      <wp:effectExtent l="12700" t="12700" r="15875" b="15875"/>
                      <wp:wrapNone/>
                      <wp:docPr id="12" name="等腰三角形 12"/>
                      <wp:cNvGraphicFramePr/>
                      <a:graphic xmlns:a="http://schemas.openxmlformats.org/drawingml/2006/main">
                        <a:graphicData uri="http://schemas.microsoft.com/office/word/2010/wordprocessingShape">
                          <wps:wsp>
                            <wps:cNvSpPr/>
                            <wps:spPr>
                              <a:xfrm>
                                <a:off x="0" y="0"/>
                                <a:ext cx="142875" cy="142875"/>
                              </a:xfrm>
                              <a:prstGeom prst="triangle">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33.95pt;margin-top:42.75pt;height:11.25pt;width:11.25pt;z-index:251670528;v-text-anchor:middle;mso-width-relative:page;mso-height-relative:page;" fillcolor="#000000 [3200]" filled="t" stroked="t" coordsize="21600,21600" o:gfxdata="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AhxR73ZAAAACgEAAA8AAAAA&#10;AAAAAQAgAAAAIgAAAGRycy9kb3ducmV2LnhtbFBLAQIUABQAAAAIAIdO4kBbtoDjhQIAABcFAAAO&#10;AAAAAAAAAAEAIAAAACgBAABkcnMvZTJvRG9jLnhtbFBLBQYAAAAABgAGAFkBAAAfBgAAAAA=&#10;" adj="10800">
                      <v:fill on="t" focussize="0,0"/>
                      <v:stroke weight="2pt" color="#000000 [3200]" joinstyle="round"/>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667456" behindDoc="0" locked="0" layoutInCell="1" allowOverlap="1">
                      <wp:simplePos x="0" y="0"/>
                      <wp:positionH relativeFrom="column">
                        <wp:posOffset>2952115</wp:posOffset>
                      </wp:positionH>
                      <wp:positionV relativeFrom="paragraph">
                        <wp:posOffset>219075</wp:posOffset>
                      </wp:positionV>
                      <wp:extent cx="171450" cy="180975"/>
                      <wp:effectExtent l="12700" t="12700" r="25400" b="15875"/>
                      <wp:wrapNone/>
                      <wp:docPr id="11" name="椭圆 11"/>
                      <wp:cNvGraphicFramePr/>
                      <a:graphic xmlns:a="http://schemas.openxmlformats.org/drawingml/2006/main">
                        <a:graphicData uri="http://schemas.microsoft.com/office/word/2010/wordprocessingShape">
                          <wps:wsp>
                            <wps:cNvSpPr/>
                            <wps:spPr>
                              <a:xfrm>
                                <a:off x="0" y="0"/>
                                <a:ext cx="171450" cy="180975"/>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32.45pt;margin-top:17.25pt;height:14.25pt;width:13.5pt;z-index:251667456;v-text-anchor:middle;mso-width-relative:page;mso-height-relative:page;" fillcolor="#000000 [3200]" filled="t" stroked="t" coordsize="21600,21600" o:gfxdata="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n+2zedgAAAAJAQAADwAAAAAAAAABACAAAAAiAAAAZHJz&#10;L2Rvd25yZXYueG1sUEsBAhQAFAAAAAgAh07iQIffssJ2AgAADQUAAA4AAAAAAAAAAQAgAAAAJwEA&#10;AGRycy9lMm9Eb2MueG1sUEsFBgAAAAAGAAYAWQEAAA8GAAAAAA==&#10;">
                      <v:fill on="t" focussize="0,0"/>
                      <v:stroke weight="2pt" color="#000000 [3200]" joinstyle="round"/>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column">
                        <wp:posOffset>2275840</wp:posOffset>
                      </wp:positionH>
                      <wp:positionV relativeFrom="paragraph">
                        <wp:posOffset>981075</wp:posOffset>
                      </wp:positionV>
                      <wp:extent cx="142875" cy="142875"/>
                      <wp:effectExtent l="12700" t="12700" r="15875" b="15875"/>
                      <wp:wrapNone/>
                      <wp:docPr id="8" name="等腰三角形 8"/>
                      <wp:cNvGraphicFramePr/>
                      <a:graphic xmlns:a="http://schemas.openxmlformats.org/drawingml/2006/main">
                        <a:graphicData uri="http://schemas.microsoft.com/office/word/2010/wordprocessingShape">
                          <wps:wsp>
                            <wps:cNvSpPr/>
                            <wps:spPr>
                              <a:xfrm>
                                <a:off x="3299460" y="3854450"/>
                                <a:ext cx="142875" cy="142875"/>
                              </a:xfrm>
                              <a:prstGeom prst="triangle">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79.2pt;margin-top:77.25pt;height:11.25pt;width:11.25pt;z-index:251660288;v-text-anchor:middle;mso-width-relative:page;mso-height-relative:page;" fillcolor="#000000 [3200]" filled="t" stroked="t" coordsize="21600,21600" o:gfxdata="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bkjly9kA&#10;AAALAQAADwAAAAAAAAABACAAAAAiAAAAZHJzL2Rvd25yZXYueG1sUEsBAhQAFAAAAAgAh07iQBNX&#10;dwyQAgAAIQUAAA4AAAAAAAAAAQAgAAAAKAEAAGRycy9lMm9Eb2MueG1sUEsFBgAAAAAGAAYAWQEA&#10;ACoGAAAAAA==&#10;" adj="10800">
                      <v:fill on="t" focussize="0,0"/>
                      <v:stroke weight="2pt" color="#000000 [3200]" joinstyle="round"/>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662336" behindDoc="0" locked="0" layoutInCell="1" allowOverlap="1">
                      <wp:simplePos x="0" y="0"/>
                      <wp:positionH relativeFrom="column">
                        <wp:posOffset>2228215</wp:posOffset>
                      </wp:positionH>
                      <wp:positionV relativeFrom="paragraph">
                        <wp:posOffset>1781175</wp:posOffset>
                      </wp:positionV>
                      <wp:extent cx="171450" cy="180975"/>
                      <wp:effectExtent l="12700" t="12700" r="25400" b="15875"/>
                      <wp:wrapNone/>
                      <wp:docPr id="10" name="椭圆 10"/>
                      <wp:cNvGraphicFramePr/>
                      <a:graphic xmlns:a="http://schemas.openxmlformats.org/drawingml/2006/main">
                        <a:graphicData uri="http://schemas.microsoft.com/office/word/2010/wordprocessingShape">
                          <wps:wsp>
                            <wps:cNvSpPr/>
                            <wps:spPr>
                              <a:xfrm>
                                <a:off x="3804285" y="4759325"/>
                                <a:ext cx="171450" cy="180975"/>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75.45pt;margin-top:140.25pt;height:14.25pt;width:13.5pt;z-index:251662336;v-text-anchor:middle;mso-width-relative:page;mso-height-relative:page;" fillcolor="#000000 [3200]" filled="t" stroked="t" coordsize="21600,21600" o:gfxdata="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Nc6CI/ZAAAACwEAAA8AAAAA&#10;AAAAAQAgAAAAIgAAAGRycy9kb3ducmV2LnhtbFBLAQIUABQAAAAIAIdO4kDEUwwdhQIAABkFAAAO&#10;AAAAAAAAAAEAIAAAACgBAABkcnMvZTJvRG9jLnhtbFBLBQYAAAAABgAGAFkBAAAfBgAAAAA=&#10;">
                      <v:fill on="t" focussize="0,0"/>
                      <v:stroke weight="2pt" color="#000000 [3200]" joinstyle="round"/>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column">
                        <wp:posOffset>1980565</wp:posOffset>
                      </wp:positionH>
                      <wp:positionV relativeFrom="paragraph">
                        <wp:posOffset>990600</wp:posOffset>
                      </wp:positionV>
                      <wp:extent cx="114300" cy="123825"/>
                      <wp:effectExtent l="12700" t="0" r="25400" b="15240"/>
                      <wp:wrapNone/>
                      <wp:docPr id="7" name="矩形 7"/>
                      <wp:cNvGraphicFramePr/>
                      <a:graphic xmlns:a="http://schemas.openxmlformats.org/drawingml/2006/main">
                        <a:graphicData uri="http://schemas.microsoft.com/office/word/2010/wordprocessingShape">
                          <wps:wsp>
                            <wps:cNvSpPr/>
                            <wps:spPr>
                              <a:xfrm>
                                <a:off x="0" y="0"/>
                                <a:ext cx="114300" cy="123825"/>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5.95pt;margin-top:78pt;height:9.75pt;width:9pt;z-index:251659264;v-text-anchor:middle;mso-width-relative:page;mso-height-relative:page;" fillcolor="#000000 [3200]" filled="t" stroked="t" coordsize="21600,21600" o:gfxdata="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0beYsNgAAAALAQAADwAAAAAAAAABACAAAAAiAAAAZHJzL2Rv&#10;d25yZXYueG1sUEsBAhQAFAAAAAgAh07iQGMiCVpzAgAACAUAAA4AAAAAAAAAAQAgAAAAJwEAAGRy&#10;cy9lMm9Eb2MueG1sUEsFBgAAAAAGAAYAWQEAAAwGAAAAAA==&#10;">
                      <v:fill on="t" focussize="0,0"/>
                      <v:stroke weight="2pt" color="#000000 [3200]" joinstyle="round"/>
                      <v:imagedata o:title=""/>
                      <o:lock v:ext="edit" aspectratio="f"/>
                      <v:textbox>
                        <w:txbxContent>
                          <w:p>
                            <w:pPr>
                              <w:jc w:val="center"/>
                            </w:pPr>
                          </w:p>
                        </w:txbxContent>
                      </v:textbox>
                    </v:rect>
                  </w:pict>
                </mc:Fallback>
              </mc:AlternateContent>
            </w:r>
            <w:r>
              <w:drawing>
                <wp:inline distT="0" distB="0" distL="114300" distR="114300">
                  <wp:extent cx="5299075" cy="2131695"/>
                  <wp:effectExtent l="0" t="0" r="15875" b="190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0"/>
                          <a:stretch>
                            <a:fillRect/>
                          </a:stretch>
                        </pic:blipFill>
                        <pic:spPr>
                          <a:xfrm>
                            <a:off x="0" y="0"/>
                            <a:ext cx="5299075" cy="2131695"/>
                          </a:xfrm>
                          <a:prstGeom prst="rect">
                            <a:avLst/>
                          </a:prstGeom>
                          <a:noFill/>
                          <a:ln>
                            <a:noFill/>
                          </a:ln>
                        </pic:spPr>
                      </pic:pic>
                    </a:graphicData>
                  </a:graphic>
                </wp:inline>
              </w:drawing>
            </w:r>
          </w:p>
          <w:p>
            <w:pPr>
              <w:pStyle w:val="5"/>
              <w:spacing w:before="8" w:line="220" w:lineRule="auto"/>
              <w:ind w:right="157" w:firstLine="410"/>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图2  本项目污水处理流程及产污环节示意图</w:t>
            </w:r>
          </w:p>
          <w:p>
            <w:pPr>
              <w:spacing w:line="360" w:lineRule="auto"/>
              <w:ind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主要工艺说明：</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outlineLvl w:val="9"/>
              <w:rPr>
                <w:rFonts w:hint="eastAsia" w:ascii="Times New Roman" w:hAnsi="Times New Roman" w:eastAsia="宋体" w:cs="Times New Roman"/>
                <w:b w:val="0"/>
                <w:bCs w:val="0"/>
                <w:color w:val="auto"/>
                <w:kern w:val="2"/>
                <w:sz w:val="28"/>
                <w:szCs w:val="28"/>
                <w:u w:val="none" w:color="auto"/>
                <w:lang w:val="en-US" w:eastAsia="zh-CN" w:bidi="ar"/>
              </w:rPr>
            </w:pPr>
            <w:r>
              <w:rPr>
                <w:rFonts w:hint="eastAsia" w:cs="Times New Roman"/>
                <w:b w:val="0"/>
                <w:bCs w:val="0"/>
                <w:color w:val="auto"/>
                <w:kern w:val="2"/>
                <w:sz w:val="28"/>
                <w:szCs w:val="28"/>
                <w:u w:val="none" w:color="auto"/>
                <w:lang w:val="en-US" w:eastAsia="zh-CN" w:bidi="ar"/>
              </w:rPr>
              <w:t>长湖乡</w:t>
            </w:r>
            <w:r>
              <w:rPr>
                <w:rFonts w:hint="eastAsia" w:ascii="Times New Roman" w:hAnsi="Times New Roman" w:eastAsia="宋体" w:cs="Times New Roman"/>
                <w:b w:val="0"/>
                <w:bCs w:val="0"/>
                <w:color w:val="auto"/>
                <w:kern w:val="2"/>
                <w:sz w:val="28"/>
                <w:szCs w:val="28"/>
                <w:u w:val="none" w:color="auto"/>
                <w:lang w:val="en-US" w:eastAsia="zh-CN" w:bidi="ar"/>
              </w:rPr>
              <w:t>污水</w:t>
            </w:r>
            <w:r>
              <w:rPr>
                <w:rFonts w:hint="eastAsia" w:cs="Times New Roman"/>
                <w:b w:val="0"/>
                <w:bCs w:val="0"/>
                <w:color w:val="auto"/>
                <w:kern w:val="2"/>
                <w:sz w:val="28"/>
                <w:szCs w:val="28"/>
                <w:u w:val="none" w:color="auto"/>
                <w:lang w:val="en-US" w:eastAsia="zh-CN" w:bidi="ar"/>
              </w:rPr>
              <w:t>处理厂环评建设内容格栅、调节池、AAO池、MBBR池、二沉池、机械絮凝池、滤布滤池、</w:t>
            </w:r>
            <w:r>
              <w:rPr>
                <w:rFonts w:hint="eastAsia" w:ascii="Times New Roman" w:hAnsi="Times New Roman" w:eastAsia="宋体" w:cs="Times New Roman"/>
                <w:b w:val="0"/>
                <w:bCs w:val="0"/>
                <w:color w:val="auto"/>
                <w:kern w:val="2"/>
                <w:sz w:val="28"/>
                <w:szCs w:val="28"/>
                <w:u w:val="none" w:color="auto"/>
                <w:lang w:val="en-US" w:eastAsia="zh-CN" w:bidi="ar"/>
              </w:rPr>
              <w:t>通过污水干管自流排入厂区格栅井（粗格栅），在格栅井道内安装机械格栅，用以拦截污水中悬浮物和飘浮物，之后流入调节池，便于调节水质水量，调节池内设置潜污泵，经泵提升后进入AA/O+MBBR</w:t>
            </w:r>
            <w:r>
              <w:rPr>
                <w:rFonts w:hint="eastAsia" w:cs="Times New Roman"/>
                <w:b w:val="0"/>
                <w:bCs w:val="0"/>
                <w:color w:val="auto"/>
                <w:kern w:val="2"/>
                <w:sz w:val="28"/>
                <w:szCs w:val="28"/>
                <w:u w:val="none" w:color="auto"/>
                <w:lang w:val="en-US" w:eastAsia="zh-CN" w:bidi="ar"/>
              </w:rPr>
              <w:t>一体化设备</w:t>
            </w:r>
            <w:r>
              <w:rPr>
                <w:rFonts w:hint="eastAsia" w:ascii="Times New Roman" w:hAnsi="Times New Roman" w:eastAsia="宋体" w:cs="Times New Roman"/>
                <w:b w:val="0"/>
                <w:bCs w:val="0"/>
                <w:color w:val="auto"/>
                <w:kern w:val="2"/>
                <w:sz w:val="28"/>
                <w:szCs w:val="28"/>
                <w:u w:val="none" w:color="auto"/>
                <w:lang w:val="en-US" w:eastAsia="zh-CN" w:bidi="ar"/>
              </w:rPr>
              <w:t>，该工艺利用采用厌氧-缺氧-好氧传统工艺，在好氧区添加悬浮填料形成MBBR反应器，添加填料就是提高污泥浓度，提高去除效率。使污水在反应池中处于最佳状态的脱N除P工况，以最大限度地去除N和P。再通过</w:t>
            </w:r>
            <w:r>
              <w:rPr>
                <w:rFonts w:hint="eastAsia" w:cs="Times New Roman"/>
                <w:b w:val="0"/>
                <w:bCs w:val="0"/>
                <w:color w:val="auto"/>
                <w:kern w:val="2"/>
                <w:sz w:val="28"/>
                <w:szCs w:val="28"/>
                <w:u w:val="none" w:color="auto"/>
                <w:lang w:val="en-US" w:eastAsia="zh-CN" w:bidi="ar"/>
              </w:rPr>
              <w:t>生化</w:t>
            </w:r>
            <w:r>
              <w:rPr>
                <w:rFonts w:hint="eastAsia" w:ascii="Times New Roman" w:hAnsi="Times New Roman" w:eastAsia="宋体" w:cs="Times New Roman"/>
                <w:b w:val="0"/>
                <w:bCs w:val="0"/>
                <w:color w:val="auto"/>
                <w:kern w:val="2"/>
                <w:sz w:val="28"/>
                <w:szCs w:val="28"/>
                <w:u w:val="none" w:color="auto"/>
                <w:lang w:val="en-US" w:eastAsia="zh-CN" w:bidi="ar"/>
              </w:rPr>
              <w:t>沉淀池</w:t>
            </w:r>
            <w:r>
              <w:rPr>
                <w:rFonts w:hint="eastAsia" w:cs="Times New Roman"/>
                <w:b w:val="0"/>
                <w:bCs w:val="0"/>
                <w:color w:val="auto"/>
                <w:kern w:val="2"/>
                <w:sz w:val="28"/>
                <w:szCs w:val="28"/>
                <w:u w:val="none" w:color="auto"/>
                <w:lang w:val="en-US" w:eastAsia="zh-CN" w:bidi="ar"/>
              </w:rPr>
              <w:t>进行泥水分离</w:t>
            </w:r>
            <w:r>
              <w:rPr>
                <w:rFonts w:hint="eastAsia" w:ascii="Times New Roman" w:hAnsi="Times New Roman" w:eastAsia="宋体" w:cs="Times New Roman"/>
                <w:b w:val="0"/>
                <w:bCs w:val="0"/>
                <w:color w:val="auto"/>
                <w:kern w:val="2"/>
                <w:sz w:val="28"/>
                <w:szCs w:val="28"/>
                <w:u w:val="none" w:color="auto"/>
                <w:lang w:val="en-US" w:eastAsia="zh-CN" w:bidi="ar"/>
              </w:rPr>
              <w:t>。处理后出水通往管道式紫外消毒器，去除污水中的细菌、致病菌等有害物质后，经巴氏计量槽计量后达标排。</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b/>
                <w:bCs/>
                <w:color w:val="auto"/>
                <w:kern w:val="2"/>
                <w:sz w:val="24"/>
                <w:szCs w:val="24"/>
                <w:highlight w:val="none"/>
                <w:u w:val="none" w:color="auto"/>
                <w:lang w:val="en-US" w:eastAsia="zh-CN" w:bidi="ar"/>
              </w:rPr>
            </w:pPr>
            <w:r>
              <w:rPr>
                <w:rFonts w:hint="eastAsia" w:ascii="Times New Roman" w:hAnsi="Times New Roman" w:eastAsia="宋体" w:cs="Times New Roman"/>
                <w:b w:val="0"/>
                <w:bCs w:val="0"/>
                <w:color w:val="auto"/>
                <w:kern w:val="2"/>
                <w:sz w:val="28"/>
                <w:szCs w:val="28"/>
                <w:u w:val="none" w:color="auto"/>
                <w:lang w:val="en-US" w:eastAsia="zh-CN" w:bidi="ar"/>
              </w:rPr>
              <w:t>AA/O+MBBR</w:t>
            </w:r>
            <w:r>
              <w:rPr>
                <w:rFonts w:hint="eastAsia" w:cs="Times New Roman"/>
                <w:b w:val="0"/>
                <w:bCs w:val="0"/>
                <w:color w:val="auto"/>
                <w:kern w:val="2"/>
                <w:sz w:val="28"/>
                <w:szCs w:val="28"/>
                <w:u w:val="none" w:color="auto"/>
                <w:lang w:val="en-US" w:eastAsia="zh-CN" w:bidi="ar"/>
              </w:rPr>
              <w:t>+</w:t>
            </w:r>
            <w:r>
              <w:rPr>
                <w:rFonts w:hint="eastAsia" w:ascii="Times New Roman" w:hAnsi="Times New Roman" w:eastAsia="宋体" w:cs="Times New Roman"/>
                <w:b w:val="0"/>
                <w:bCs w:val="0"/>
                <w:color w:val="auto"/>
                <w:kern w:val="2"/>
                <w:sz w:val="28"/>
                <w:szCs w:val="28"/>
                <w:u w:val="none" w:color="auto"/>
                <w:lang w:val="en-US" w:eastAsia="zh-CN" w:bidi="ar"/>
              </w:rPr>
              <w:t>沉淀</w:t>
            </w:r>
            <w:r>
              <w:rPr>
                <w:rFonts w:hint="eastAsia" w:cs="Times New Roman"/>
                <w:b w:val="0"/>
                <w:bCs w:val="0"/>
                <w:color w:val="auto"/>
                <w:kern w:val="2"/>
                <w:sz w:val="28"/>
                <w:szCs w:val="28"/>
                <w:u w:val="none" w:color="auto"/>
                <w:lang w:val="en-US" w:eastAsia="zh-CN" w:bidi="ar"/>
              </w:rPr>
              <w:t>一体化设备</w:t>
            </w:r>
            <w:r>
              <w:rPr>
                <w:rFonts w:hint="eastAsia" w:ascii="Times New Roman" w:hAnsi="Times New Roman" w:eastAsia="宋体" w:cs="Times New Roman"/>
                <w:b w:val="0"/>
                <w:bCs w:val="0"/>
                <w:color w:val="auto"/>
                <w:kern w:val="2"/>
                <w:sz w:val="28"/>
                <w:szCs w:val="28"/>
                <w:u w:val="none" w:color="auto"/>
                <w:lang w:val="en-US" w:eastAsia="zh-CN" w:bidi="ar"/>
              </w:rPr>
              <w:t>、系统产生的污泥通过污泥泵排至污泥储存池，然后通过污泥罐车</w:t>
            </w:r>
            <w:r>
              <w:rPr>
                <w:rFonts w:hint="eastAsia" w:ascii="Times New Roman" w:hAnsi="Times New Roman" w:eastAsia="宋体" w:cs="Times New Roman"/>
                <w:b w:val="0"/>
                <w:bCs w:val="0"/>
                <w:color w:val="auto"/>
                <w:kern w:val="2"/>
                <w:sz w:val="28"/>
                <w:szCs w:val="28"/>
                <w:highlight w:val="none"/>
                <w:u w:val="none" w:color="auto"/>
                <w:lang w:val="en-US" w:eastAsia="zh-CN" w:bidi="ar"/>
              </w:rPr>
              <w:t>运输至新墙镇污水处理厂进行处理，处理后外运至岳阳县城市垃圾卫生填埋场进行填埋。</w:t>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eastAsia" w:ascii="Times New Roman" w:hAnsi="Times New Roman" w:eastAsia="宋体" w:cs="Times New Roman"/>
                <w:b w:val="0"/>
                <w:bCs w:val="0"/>
                <w:color w:val="auto"/>
                <w:kern w:val="2"/>
                <w:sz w:val="28"/>
                <w:szCs w:val="28"/>
                <w:highlight w:val="none"/>
                <w:u w:val="none" w:color="auto"/>
                <w:lang w:val="en-US" w:eastAsia="zh-CN" w:bidi="ar"/>
              </w:rPr>
              <w:br w:type="textWrapping"/>
            </w:r>
          </w:p>
        </w:tc>
      </w:tr>
    </w:tbl>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5"/>
        <w:spacing w:before="8" w:line="220" w:lineRule="auto"/>
        <w:ind w:right="157"/>
        <w:jc w:val="both"/>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表三</w:t>
      </w:r>
    </w:p>
    <w:tbl>
      <w:tblPr>
        <w:tblStyle w:val="18"/>
        <w:tblW w:w="5555" w:type="pct"/>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autofit"/>
        <w:tblCellMar>
          <w:top w:w="0" w:type="dxa"/>
          <w:left w:w="108" w:type="dxa"/>
          <w:bottom w:w="0" w:type="dxa"/>
          <w:right w:w="108" w:type="dxa"/>
        </w:tblCellMar>
      </w:tblPr>
      <w:tblGrid>
        <w:gridCol w:w="9468"/>
      </w:tblGrid>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2991" w:hRule="atLeast"/>
          <w:jc w:val="center"/>
        </w:trPr>
        <w:tc>
          <w:tcPr>
            <w:tcW w:w="5000" w:type="pct"/>
          </w:tcPr>
          <w:p>
            <w:pPr>
              <w:spacing w:line="360" w:lineRule="auto"/>
              <w:rPr>
                <w:rFonts w:hint="default"/>
                <w:b/>
                <w:bCs/>
                <w:sz w:val="28"/>
                <w:szCs w:val="28"/>
                <w:lang w:eastAsia="zh-CN"/>
              </w:rPr>
            </w:pPr>
            <w:r>
              <w:rPr>
                <w:rFonts w:hint="default"/>
                <w:b/>
                <w:bCs/>
                <w:sz w:val="28"/>
                <w:szCs w:val="28"/>
                <w:lang w:eastAsia="zh-CN"/>
              </w:rPr>
              <w:t>主要污染源、污染物处理和排放（附处理流程示意图，标出废水、废气、厂界噪声监测点位）：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28"/>
                <w:lang w:val="en-US" w:eastAsia="zh-CN"/>
              </w:rPr>
            </w:pPr>
            <w:r>
              <w:rPr>
                <w:rFonts w:hint="eastAsia"/>
                <w:sz w:val="28"/>
                <w:szCs w:val="28"/>
                <w:lang w:val="en-US" w:eastAsia="zh-CN"/>
              </w:rPr>
              <w:t>依据项目环境影响评价及环评批复，本项目主要</w:t>
            </w:r>
            <w:r>
              <w:rPr>
                <w:rFonts w:hint="default"/>
                <w:sz w:val="28"/>
                <w:szCs w:val="28"/>
                <w:lang w:val="en-US" w:eastAsia="zh-CN"/>
              </w:rPr>
              <w:t>污物产生、防治措施、排放情况见下表：</w:t>
            </w:r>
          </w:p>
          <w:p>
            <w:pPr>
              <w:pStyle w:val="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w:t>
            </w:r>
            <w:r>
              <w:rPr>
                <w:rFonts w:hint="eastAsia" w:ascii="Times New Roman" w:hAnsi="Times New Roman" w:cs="Times New Roman"/>
                <w:b/>
                <w:bCs/>
                <w:sz w:val="24"/>
                <w:szCs w:val="24"/>
                <w:lang w:val="en-US" w:eastAsia="zh-CN"/>
              </w:rPr>
              <w:t>6</w:t>
            </w:r>
            <w:r>
              <w:rPr>
                <w:rFonts w:hint="default" w:ascii="Times New Roman" w:hAnsi="Times New Roman" w:cs="Times New Roman"/>
                <w:b/>
                <w:bCs/>
                <w:sz w:val="24"/>
                <w:szCs w:val="24"/>
                <w:lang w:val="en-US" w:eastAsia="zh-CN"/>
              </w:rPr>
              <w:t xml:space="preserve"> 项目主要污染物产生、防治措施、排放方式一览表</w:t>
            </w:r>
          </w:p>
          <w:tbl>
            <w:tblPr>
              <w:tblStyle w:val="19"/>
              <w:tblW w:w="4997"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30"/>
              <w:gridCol w:w="1534"/>
              <w:gridCol w:w="1535"/>
              <w:gridCol w:w="1535"/>
              <w:gridCol w:w="1540"/>
              <w:gridCol w:w="15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污染类别</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污染源</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污染因子</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防治措施</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环评要求排放方式</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排放方式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废水</w:t>
                  </w:r>
                </w:p>
              </w:tc>
              <w:tc>
                <w:tcPr>
                  <w:tcW w:w="832" w:type="pct"/>
                  <w:tcBorders>
                    <w:tl2br w:val="nil"/>
                    <w:tr2bl w:val="nil"/>
                  </w:tcBorders>
                  <w:vAlign w:val="center"/>
                </w:tcPr>
                <w:p>
                  <w:pPr>
                    <w:pStyle w:val="9"/>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厂内生活废水+乡镇生活废水</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pH、</w:t>
                  </w:r>
                  <w:r>
                    <w:rPr>
                      <w:rFonts w:hint="default" w:ascii="Times New Roman" w:hAnsi="Times New Roman" w:cs="Times New Roman"/>
                      <w:sz w:val="21"/>
                      <w:szCs w:val="21"/>
                    </w:rPr>
                    <w:t>BOD</w:t>
                  </w:r>
                  <w:r>
                    <w:rPr>
                      <w:rFonts w:hint="default" w:ascii="Times New Roman" w:hAnsi="Times New Roman" w:cs="Times New Roman"/>
                      <w:sz w:val="21"/>
                      <w:szCs w:val="21"/>
                      <w:vertAlign w:val="subscript"/>
                    </w:rPr>
                    <w:t>5</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SS</w:t>
                  </w:r>
                  <w:r>
                    <w:rPr>
                      <w:rFonts w:hint="default" w:ascii="Times New Roman" w:hAnsi="Times New Roman" w:cs="Times New Roman"/>
                      <w:sz w:val="21"/>
                      <w:szCs w:val="21"/>
                      <w:lang w:val="en-US" w:eastAsia="zh-CN"/>
                    </w:rPr>
                    <w:t>、动植物油、石油类、阴离子表面活性剂、TN</w:t>
                  </w:r>
                  <w:r>
                    <w:rPr>
                      <w:rFonts w:hint="default" w:ascii="Times New Roman" w:hAnsi="Times New Roman" w:cs="Times New Roman"/>
                      <w:sz w:val="21"/>
                      <w:szCs w:val="21"/>
                      <w:lang w:eastAsia="zh-CN"/>
                    </w:rPr>
                    <w:t>、</w:t>
                  </w:r>
                  <w:r>
                    <w:rPr>
                      <w:rFonts w:hint="default" w:ascii="Times New Roman" w:hAnsi="Times New Roman" w:cs="Times New Roman"/>
                      <w:sz w:val="21"/>
                      <w:szCs w:val="21"/>
                    </w:rPr>
                    <w:t>TP</w:t>
                  </w:r>
                  <w:r>
                    <w:rPr>
                      <w:rFonts w:hint="default" w:ascii="Times New Roman" w:hAnsi="Times New Roman" w:cs="Times New Roman"/>
                      <w:sz w:val="21"/>
                      <w:szCs w:val="21"/>
                      <w:lang w:eastAsia="zh-CN"/>
                    </w:rPr>
                    <w:t>、色度</w:t>
                  </w:r>
                  <w:r>
                    <w:rPr>
                      <w:rFonts w:hint="default" w:ascii="Times New Roman" w:hAnsi="Times New Roman" w:cs="Times New Roman"/>
                      <w:sz w:val="21"/>
                      <w:szCs w:val="21"/>
                      <w:lang w:val="en-US" w:eastAsia="zh-CN"/>
                    </w:rPr>
                    <w:t>、粪大肠菌群数、</w:t>
                  </w:r>
                  <w:r>
                    <w:rPr>
                      <w:rFonts w:hint="default" w:ascii="Times New Roman" w:hAnsi="Times New Roman" w:cs="Times New Roman"/>
                      <w:sz w:val="21"/>
                      <w:szCs w:val="21"/>
                    </w:rPr>
                    <w:t>CODCr</w:t>
                  </w:r>
                  <w:r>
                    <w:rPr>
                      <w:rFonts w:hint="default" w:ascii="Times New Roman" w:hAnsi="Times New Roman" w:cs="Times New Roman"/>
                      <w:sz w:val="21"/>
                      <w:szCs w:val="21"/>
                      <w:lang w:eastAsia="zh-CN"/>
                    </w:rPr>
                    <w:t>、氨氮</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AAO+MBBR</w:t>
                  </w:r>
                  <w:r>
                    <w:rPr>
                      <w:rFonts w:hint="eastAsia" w:ascii="Times New Roman" w:hAnsi="Times New Roman" w:cs="Times New Roman"/>
                      <w:sz w:val="21"/>
                      <w:szCs w:val="21"/>
                      <w:lang w:val="en-US" w:eastAsia="zh-CN"/>
                    </w:rPr>
                    <w:t>一体化设备</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至</w:t>
                  </w:r>
                  <w:r>
                    <w:rPr>
                      <w:rFonts w:hint="eastAsia" w:ascii="Times New Roman" w:hAnsi="Times New Roman" w:cs="Times New Roman"/>
                      <w:sz w:val="21"/>
                      <w:szCs w:val="21"/>
                      <w:lang w:val="en-US" w:eastAsia="zh-CN"/>
                    </w:rPr>
                    <w:t>常家大屋河</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至</w:t>
                  </w:r>
                  <w:r>
                    <w:rPr>
                      <w:rFonts w:hint="eastAsia" w:ascii="Times New Roman" w:hAnsi="Times New Roman" w:cs="Times New Roman"/>
                      <w:sz w:val="21"/>
                      <w:szCs w:val="21"/>
                      <w:lang w:val="en-US" w:eastAsia="zh-CN"/>
                    </w:rPr>
                    <w:t>常家大屋河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废气</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格栅、污泥池、AAO+MBBR池</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NH</w:t>
                  </w:r>
                  <w:r>
                    <w:rPr>
                      <w:rFonts w:hint="default" w:ascii="Times New Roman" w:hAnsi="Times New Roman" w:cs="Times New Roman"/>
                      <w:sz w:val="21"/>
                      <w:szCs w:val="21"/>
                      <w:vertAlign w:val="subscript"/>
                      <w:lang w:val="en-US" w:eastAsia="zh-CN"/>
                    </w:rPr>
                    <w:t>3</w:t>
                  </w:r>
                  <w:r>
                    <w:rPr>
                      <w:rFonts w:hint="default" w:ascii="Times New Roman" w:hAnsi="Times New Roman" w:cs="Times New Roman"/>
                      <w:sz w:val="21"/>
                      <w:szCs w:val="21"/>
                      <w:lang w:val="en-US" w:eastAsia="zh-CN"/>
                    </w:rPr>
                    <w:t>、H</w:t>
                  </w:r>
                  <w:r>
                    <w:rPr>
                      <w:rFonts w:hint="default" w:ascii="Times New Roman" w:hAnsi="Times New Roman" w:cs="Times New Roman"/>
                      <w:sz w:val="21"/>
                      <w:szCs w:val="21"/>
                      <w:vertAlign w:val="subscript"/>
                      <w:lang w:val="en-US" w:eastAsia="zh-CN"/>
                    </w:rPr>
                    <w:t>2</w:t>
                  </w:r>
                  <w:r>
                    <w:rPr>
                      <w:rFonts w:hint="default" w:ascii="Times New Roman" w:hAnsi="Times New Roman" w:cs="Times New Roman"/>
                      <w:sz w:val="21"/>
                      <w:szCs w:val="21"/>
                      <w:lang w:val="en-US" w:eastAsia="zh-CN"/>
                    </w:rPr>
                    <w:t>S、臭气浓度</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加强厂区绿化</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无组织排放</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无组织排放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噪声</w:t>
                  </w:r>
                </w:p>
              </w:tc>
              <w:tc>
                <w:tcPr>
                  <w:tcW w:w="832" w:type="pct"/>
                  <w:tcBorders>
                    <w:tl2br w:val="nil"/>
                    <w:tr2bl w:val="nil"/>
                  </w:tcBorders>
                  <w:vAlign w:val="center"/>
                </w:tcPr>
                <w:p>
                  <w:pPr>
                    <w:pStyle w:val="9"/>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水泵、鼓风机等机械设备</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等效声级</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选用低噪设备</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restar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固废</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污泥</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运输至</w:t>
                  </w:r>
                  <w:r>
                    <w:rPr>
                      <w:rFonts w:hint="eastAsia" w:ascii="Times New Roman" w:hAnsi="Times New Roman" w:cs="Times New Roman"/>
                      <w:sz w:val="21"/>
                      <w:szCs w:val="21"/>
                      <w:lang w:val="en-US" w:eastAsia="zh-CN"/>
                    </w:rPr>
                    <w:t>公田</w:t>
                  </w:r>
                  <w:r>
                    <w:rPr>
                      <w:rFonts w:hint="default" w:ascii="Times New Roman" w:hAnsi="Times New Roman" w:cs="Times New Roman"/>
                      <w:sz w:val="21"/>
                      <w:szCs w:val="21"/>
                      <w:lang w:val="en-US" w:eastAsia="zh-CN"/>
                    </w:rPr>
                    <w:t>污水处理厂处理</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运输至新墙污水处理厂处理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紫外灯管</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交资质单位处理</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交资质单位处理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栅渣</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生活垃圾</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沉沙</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b w:val="0"/>
                <w:bCs w:val="0"/>
                <w:sz w:val="28"/>
                <w:szCs w:val="28"/>
                <w:lang w:val="en-US" w:eastAsia="zh-CN"/>
              </w:rPr>
            </w:pPr>
            <w:r>
              <w:rPr>
                <w:rFonts w:hint="eastAsia"/>
                <w:b w:val="0"/>
                <w:bCs w:val="0"/>
                <w:sz w:val="28"/>
                <w:szCs w:val="28"/>
                <w:lang w:val="en-US" w:eastAsia="zh-CN"/>
              </w:rPr>
              <w:t>本项目污泥排放方式有所变更，公田污水处理厂污泥处理设施未安装，项目改为运输至新墙污水处理厂处理。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sz w:val="28"/>
                <w:szCs w:val="28"/>
                <w:lang w:val="en-US" w:eastAsia="zh-CN"/>
              </w:rPr>
            </w:pPr>
            <w:r>
              <w:rPr>
                <w:rFonts w:hint="eastAsia"/>
                <w:b/>
                <w:bCs/>
                <w:sz w:val="28"/>
                <w:szCs w:val="28"/>
                <w:lang w:val="en-US" w:eastAsia="zh-CN"/>
              </w:rPr>
              <w:t>污泥处置可行性分析：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岳阳县中岳环保科技有限公司负责运营岳阳县张谷英镇污水处理厂、岳阳县新墙镇污水处理厂、岳阳县新开镇污水处理厂、岳阳县筻口镇污水处理厂、岳阳县柏祥镇污水处理厂、岳阳县公田镇污水处理厂、岳阳县黄沙街镇污水处理厂、岳阳县杨林乡污水处理厂、岳阳县步仙镇污水处理厂、岳阳县中州乡污水处理厂、岳阳县长湖乡污水处理厂共计11个污水处理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28"/>
                <w:lang w:val="en-US" w:eastAsia="zh-CN"/>
              </w:rPr>
            </w:pPr>
            <w:r>
              <w:rPr>
                <w:rFonts w:hint="eastAsia"/>
                <w:sz w:val="28"/>
                <w:szCs w:val="28"/>
                <w:lang w:val="en-US" w:eastAsia="zh-CN"/>
              </w:rPr>
              <w:t>11个污水处理厂污泥全部运输至岳阳县新墙镇污水处理厂处理，各污水处理厂污泥产生量和处理量见下表。</w:t>
            </w:r>
          </w:p>
          <w:p>
            <w:pPr>
              <w:pStyle w:val="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w:t>
            </w:r>
            <w:r>
              <w:rPr>
                <w:rFonts w:hint="eastAsia" w:ascii="Times New Roman" w:hAnsi="Times New Roman" w:cs="Times New Roman"/>
                <w:b/>
                <w:bCs/>
                <w:sz w:val="24"/>
                <w:szCs w:val="24"/>
                <w:lang w:val="en-US" w:eastAsia="zh-CN"/>
              </w:rPr>
              <w:t>7</w:t>
            </w:r>
            <w:r>
              <w:rPr>
                <w:rFonts w:hint="default" w:ascii="Times New Roman" w:hAnsi="Times New Roman" w:cs="Times New Roman"/>
                <w:b/>
                <w:bCs/>
                <w:sz w:val="24"/>
                <w:szCs w:val="24"/>
                <w:lang w:val="en-US" w:eastAsia="zh-CN"/>
              </w:rPr>
              <w:t xml:space="preserve"> 各污水处理厂污泥产生、处理量一览表</w:t>
            </w:r>
          </w:p>
          <w:tbl>
            <w:tblPr>
              <w:tblStyle w:val="19"/>
              <w:tblW w:w="0" w:type="auto"/>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86"/>
              <w:gridCol w:w="2987"/>
              <w:gridCol w:w="298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污泥产生量（t/d）</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污泥设计处理量（t/d）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新墙污水处理厂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0.76</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张谷英污水处理厂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0.19</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新开污水处理厂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0.36</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筻口污水处理厂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0.36</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柏祥污水处理厂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0.12</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公田污水处理厂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0.26</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黄沙街污水处理厂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0.28</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杨林污水处理厂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0.12</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步仙污水处理厂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0.12</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中州污水处理厂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0.12</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长湖污水处理厂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0.12</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合计</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2.81</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eastAsia="宋体"/>
                <w:sz w:val="28"/>
                <w:szCs w:val="28"/>
                <w:lang w:val="en-US" w:eastAsia="zh-CN"/>
              </w:rPr>
            </w:pPr>
            <w:r>
              <w:rPr>
                <w:rFonts w:hint="eastAsia" w:ascii="Times New Roman" w:hAnsi="Times New Roman" w:eastAsia="宋体"/>
                <w:sz w:val="28"/>
                <w:szCs w:val="28"/>
                <w:lang w:val="en-US" w:eastAsia="zh-CN"/>
              </w:rPr>
              <w:t>经上表统计，11个污水处理厂日产生污泥量为2.81吨，岳阳县</w:t>
            </w:r>
            <w:r>
              <w:rPr>
                <w:rFonts w:hint="eastAsia"/>
                <w:sz w:val="28"/>
                <w:szCs w:val="28"/>
                <w:lang w:val="en-US" w:eastAsia="zh-CN"/>
              </w:rPr>
              <w:t>新墙镇</w:t>
            </w:r>
            <w:r>
              <w:rPr>
                <w:rFonts w:hint="eastAsia" w:ascii="Times New Roman" w:hAnsi="Times New Roman" w:eastAsia="宋体"/>
                <w:sz w:val="28"/>
                <w:szCs w:val="28"/>
                <w:lang w:val="en-US" w:eastAsia="zh-CN"/>
              </w:rPr>
              <w:t>污水处理厂日污泥处理量最大值为4吨。能够满足各污水处理厂污泥处理要求。</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pPr>
            <w:r>
              <w:drawing>
                <wp:inline distT="0" distB="0" distL="114300" distR="114300">
                  <wp:extent cx="5153025" cy="2603500"/>
                  <wp:effectExtent l="0" t="0" r="9525" b="6350"/>
                  <wp:docPr id="5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
                          <pic:cNvPicPr>
                            <a:picLocks noChangeAspect="1"/>
                          </pic:cNvPicPr>
                        </pic:nvPicPr>
                        <pic:blipFill>
                          <a:blip r:embed="rId11"/>
                          <a:stretch>
                            <a:fillRect/>
                          </a:stretch>
                        </pic:blipFill>
                        <pic:spPr>
                          <a:xfrm>
                            <a:off x="0" y="0"/>
                            <a:ext cx="5153025" cy="2603500"/>
                          </a:xfrm>
                          <a:prstGeom prst="rect">
                            <a:avLst/>
                          </a:prstGeom>
                          <a:noFill/>
                          <a:ln>
                            <a:noFill/>
                          </a:ln>
                        </pic:spPr>
                      </pic:pic>
                    </a:graphicData>
                  </a:graphic>
                </wp:inline>
              </w:drawing>
            </w:r>
          </w:p>
          <w:p>
            <w:pPr>
              <w:pStyle w:val="5"/>
              <w:spacing w:before="8" w:line="220" w:lineRule="auto"/>
              <w:ind w:right="157" w:firstLine="410"/>
              <w:jc w:val="center"/>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eastAsia="zh-CN"/>
              </w:rPr>
              <w:t>图</w:t>
            </w:r>
            <w:r>
              <w:rPr>
                <w:rFonts w:hint="eastAsia" w:ascii="Times New Roman" w:hAnsi="Times New Roman" w:eastAsia="宋体" w:cs="Times New Roman"/>
                <w:b/>
                <w:bCs/>
                <w:sz w:val="24"/>
                <w:szCs w:val="24"/>
                <w:lang w:val="en-US" w:eastAsia="zh-CN"/>
              </w:rPr>
              <w:t>3  岳阳县</w:t>
            </w:r>
            <w:r>
              <w:rPr>
                <w:rFonts w:hint="eastAsia" w:ascii="Times New Roman" w:hAnsi="Times New Roman" w:eastAsia="宋体" w:cs="Times New Roman"/>
                <w:b/>
                <w:bCs/>
                <w:sz w:val="24"/>
                <w:szCs w:val="24"/>
                <w:lang w:eastAsia="zh-CN"/>
              </w:rPr>
              <w:t>新墙镇污水处理厂污泥脱水间</w:t>
            </w:r>
          </w:p>
          <w:p>
            <w:pPr>
              <w:pStyle w:val="2"/>
              <w:rPr>
                <w:rFonts w:hint="default"/>
                <w:sz w:val="28"/>
                <w:szCs w:val="28"/>
                <w:lang w:val="en-US" w:eastAsia="zh-CN"/>
              </w:rPr>
            </w:pPr>
            <w:r>
              <w:rPr>
                <w:rFonts w:hint="default"/>
                <w:sz w:val="28"/>
                <w:szCs w:val="28"/>
                <w:lang w:val="en-US" w:eastAsia="zh-CN"/>
              </w:rPr>
              <w:t>废水、废气、噪声监测点位示意图：</w:t>
            </w:r>
          </w:p>
          <w:p>
            <w:pPr>
              <w:pStyle w:val="2"/>
              <w:rPr>
                <w:rFonts w:hint="default"/>
                <w:lang w:val="en-US" w:eastAsia="zh-CN"/>
              </w:rPr>
            </w:pPr>
            <w:r>
              <w:drawing>
                <wp:inline distT="0" distB="0" distL="114300" distR="114300">
                  <wp:extent cx="5817870" cy="3400425"/>
                  <wp:effectExtent l="0" t="0" r="1143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5817870" cy="3400425"/>
                          </a:xfrm>
                          <a:prstGeom prst="rect">
                            <a:avLst/>
                          </a:prstGeom>
                          <a:noFill/>
                          <a:ln>
                            <a:noFill/>
                          </a:ln>
                        </pic:spPr>
                      </pic:pic>
                    </a:graphicData>
                  </a:graphic>
                </wp:inline>
              </w:drawing>
            </w:r>
          </w:p>
          <w:p>
            <w:pPr>
              <w:spacing w:line="386" w:lineRule="exact"/>
              <w:ind w:firstLine="420"/>
              <w:jc w:val="center"/>
              <w:rPr>
                <w:rFonts w:hint="default"/>
                <w:lang w:val="en-US" w:eastAsia="zh-CN"/>
              </w:rPr>
            </w:pPr>
            <w:r>
              <w:rPr>
                <w:rFonts w:hint="default" w:ascii="Times New Roman" w:hAnsi="Times New Roman" w:eastAsia="宋体" w:cs="Times New Roman"/>
                <w:b/>
                <w:bCs/>
                <w:sz w:val="24"/>
                <w:szCs w:val="24"/>
                <w:lang w:eastAsia="zh-CN"/>
              </w:rPr>
              <w:t>图</w:t>
            </w:r>
            <w:r>
              <w:rPr>
                <w:rFonts w:hint="default" w:ascii="Times New Roman" w:hAnsi="Times New Roman" w:eastAsia="宋体" w:cs="Times New Roman"/>
                <w:b/>
                <w:bCs/>
                <w:sz w:val="24"/>
                <w:szCs w:val="24"/>
                <w:lang w:val="en-US" w:eastAsia="zh-CN"/>
              </w:rPr>
              <w:t>4 项目监测点位示意图</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3511" w:hRule="atLeast"/>
          <w:jc w:val="center"/>
        </w:trPr>
        <w:tc>
          <w:tcPr>
            <w:tcW w:w="5000" w:type="pct"/>
          </w:tcPr>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项目变更情况：</w:t>
            </w:r>
          </w:p>
          <w:p>
            <w:pPr>
              <w:pStyle w:val="2"/>
              <w:jc w:val="center"/>
              <w:rPr>
                <w:rFonts w:hint="default"/>
                <w:b/>
                <w:bCs/>
                <w:lang w:val="en-US" w:eastAsia="zh-CN"/>
              </w:rPr>
            </w:pPr>
            <w:r>
              <w:rPr>
                <w:rFonts w:hint="eastAsia" w:ascii="Times New Roman" w:hAnsi="Times New Roman" w:cs="Times New Roman"/>
                <w:b/>
                <w:bCs/>
                <w:sz w:val="24"/>
                <w:szCs w:val="24"/>
                <w:lang w:val="en-US" w:eastAsia="zh-CN"/>
              </w:rPr>
              <w:t>表8 项目与环评情况变更对照表</w:t>
            </w:r>
          </w:p>
          <w:tbl>
            <w:tblPr>
              <w:tblStyle w:val="19"/>
              <w:tblW w:w="4998"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563"/>
              <w:gridCol w:w="2827"/>
              <w:gridCol w:w="28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项目</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是否与环评一致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变更情况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建设位置</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原辅料</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处理规模</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项目建设内容</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不一致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项目处理主要工艺未变化，项目采用AAO+MBBR一体化设备，机械絮凝池、滤布滤池、絮凝沉淀池用一体化设备中絮凝和砂虑替代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污染源种类、处理及排放方式</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不一致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污泥变更运输至新墙污水处理厂处理</w:t>
                  </w:r>
                </w:p>
              </w:tc>
            </w:tr>
          </w:tbl>
          <w:p>
            <w:pPr>
              <w:widowControl/>
              <w:spacing w:line="336" w:lineRule="auto"/>
              <w:ind w:firstLine="560" w:firstLineChars="200"/>
              <w:outlineLvl w:val="0"/>
              <w:rPr>
                <w:rFonts w:hint="default" w:ascii="Times New Roman" w:hAnsi="Times New Roman" w:eastAsia="宋体" w:cs="Times New Roman"/>
                <w:b w:val="0"/>
                <w:bCs w:val="0"/>
                <w:color w:val="auto"/>
                <w:kern w:val="2"/>
                <w:sz w:val="28"/>
                <w:szCs w:val="28"/>
                <w:highlight w:val="none"/>
                <w:u w:val="none" w:color="auto"/>
                <w:lang w:val="en-US" w:eastAsia="zh-CN" w:bidi="ar"/>
              </w:rPr>
            </w:pPr>
            <w:r>
              <w:rPr>
                <w:rFonts w:hint="default" w:ascii="Times New Roman" w:hAnsi="Times New Roman" w:eastAsia="宋体" w:cs="Times New Roman"/>
                <w:b w:val="0"/>
                <w:bCs w:val="0"/>
                <w:color w:val="auto"/>
                <w:kern w:val="2"/>
                <w:sz w:val="28"/>
                <w:szCs w:val="28"/>
                <w:highlight w:val="none"/>
                <w:u w:val="none" w:color="auto"/>
                <w:lang w:val="en-US" w:eastAsia="zh-CN" w:bidi="ar"/>
              </w:rPr>
              <w:t>本项目</w:t>
            </w:r>
            <w:r>
              <w:rPr>
                <w:rFonts w:hint="eastAsia" w:cs="Times New Roman"/>
                <w:b w:val="0"/>
                <w:bCs w:val="0"/>
                <w:color w:val="auto"/>
                <w:kern w:val="2"/>
                <w:sz w:val="28"/>
                <w:szCs w:val="28"/>
                <w:highlight w:val="none"/>
                <w:u w:val="none" w:color="auto"/>
                <w:lang w:val="en-US" w:eastAsia="zh-CN" w:bidi="ar"/>
              </w:rPr>
              <w:t>变化内容如下</w:t>
            </w:r>
          </w:p>
          <w:p>
            <w:pPr>
              <w:widowControl/>
              <w:spacing w:line="336" w:lineRule="auto"/>
              <w:ind w:firstLine="560" w:firstLineChars="200"/>
              <w:outlineLvl w:val="0"/>
              <w:rPr>
                <w:rFonts w:hint="default" w:ascii="Times New Roman" w:hAnsi="Times New Roman" w:eastAsia="宋体" w:cs="Times New Roman"/>
                <w:b w:val="0"/>
                <w:bCs w:val="0"/>
                <w:color w:val="auto"/>
                <w:kern w:val="2"/>
                <w:sz w:val="28"/>
                <w:szCs w:val="28"/>
                <w:highlight w:val="none"/>
                <w:u w:val="none" w:color="auto"/>
                <w:lang w:val="en-US" w:eastAsia="zh-CN" w:bidi="ar"/>
              </w:rPr>
            </w:pPr>
            <w:r>
              <w:rPr>
                <w:rFonts w:hint="eastAsia" w:ascii="Times New Roman" w:hAnsi="Times New Roman" w:eastAsia="宋体" w:cs="Times New Roman"/>
                <w:b w:val="0"/>
                <w:bCs w:val="0"/>
                <w:color w:val="auto"/>
                <w:kern w:val="2"/>
                <w:sz w:val="28"/>
                <w:szCs w:val="28"/>
                <w:highlight w:val="none"/>
                <w:u w:val="none" w:color="auto"/>
                <w:lang w:val="en-US" w:eastAsia="zh-CN" w:bidi="ar"/>
              </w:rPr>
              <w:t>1、污水处理工艺变化，AAO+MBBR池</w:t>
            </w:r>
            <w:r>
              <w:rPr>
                <w:rFonts w:hint="default" w:ascii="Times New Roman" w:hAnsi="Times New Roman" w:eastAsia="宋体" w:cs="Times New Roman"/>
                <w:b w:val="0"/>
                <w:bCs w:val="0"/>
                <w:color w:val="auto"/>
                <w:kern w:val="2"/>
                <w:sz w:val="28"/>
                <w:szCs w:val="28"/>
                <w:highlight w:val="none"/>
                <w:u w:val="none" w:color="auto"/>
                <w:lang w:val="en-US" w:eastAsia="zh-CN" w:bidi="ar"/>
              </w:rPr>
              <w:t>、</w:t>
            </w:r>
            <w:r>
              <w:rPr>
                <w:rFonts w:hint="eastAsia" w:ascii="Times New Roman" w:hAnsi="Times New Roman" w:eastAsia="宋体" w:cs="Times New Roman"/>
                <w:b w:val="0"/>
                <w:bCs w:val="0"/>
                <w:color w:val="auto"/>
                <w:kern w:val="2"/>
                <w:sz w:val="28"/>
                <w:szCs w:val="28"/>
                <w:highlight w:val="none"/>
                <w:u w:val="none" w:color="auto"/>
                <w:lang w:val="en-US" w:eastAsia="zh-CN" w:bidi="ar"/>
              </w:rPr>
              <w:t>生化沉淀池改选用一体化设备</w:t>
            </w:r>
            <w:r>
              <w:rPr>
                <w:rFonts w:hint="default" w:ascii="Times New Roman" w:hAnsi="Times New Roman" w:eastAsia="宋体" w:cs="Times New Roman"/>
                <w:b w:val="0"/>
                <w:bCs w:val="0"/>
                <w:color w:val="auto"/>
                <w:kern w:val="2"/>
                <w:sz w:val="28"/>
                <w:szCs w:val="28"/>
                <w:highlight w:val="none"/>
                <w:u w:val="none" w:color="auto"/>
                <w:lang w:val="en-US" w:eastAsia="zh-CN" w:bidi="ar"/>
              </w:rPr>
              <w:t>。</w:t>
            </w:r>
            <w:r>
              <w:rPr>
                <w:rFonts w:hint="eastAsia" w:ascii="Times New Roman" w:hAnsi="Times New Roman" w:eastAsia="宋体" w:cs="Times New Roman"/>
                <w:b w:val="0"/>
                <w:bCs w:val="0"/>
                <w:color w:val="auto"/>
                <w:kern w:val="2"/>
                <w:sz w:val="28"/>
                <w:szCs w:val="28"/>
                <w:highlight w:val="none"/>
                <w:u w:val="none" w:color="auto"/>
                <w:lang w:val="en-US" w:eastAsia="zh-CN" w:bidi="ar"/>
              </w:rPr>
              <w:t>原设计斜管沉淀池、滤布滤池、机械絮凝池用絮凝二沉池、过滤系统替代。</w:t>
            </w:r>
          </w:p>
          <w:p>
            <w:pPr>
              <w:widowControl/>
              <w:spacing w:line="336" w:lineRule="auto"/>
              <w:ind w:firstLine="560" w:firstLineChars="200"/>
              <w:outlineLvl w:val="0"/>
              <w:rPr>
                <w:rFonts w:hint="default" w:ascii="Times New Roman" w:hAnsi="Times New Roman" w:eastAsia="宋体" w:cs="Times New Roman"/>
                <w:b w:val="0"/>
                <w:bCs w:val="0"/>
                <w:color w:val="auto"/>
                <w:kern w:val="2"/>
                <w:sz w:val="28"/>
                <w:szCs w:val="28"/>
                <w:highlight w:val="none"/>
                <w:u w:val="none" w:color="auto"/>
                <w:lang w:val="en-US" w:eastAsia="zh-CN" w:bidi="ar"/>
              </w:rPr>
            </w:pPr>
            <w:r>
              <w:rPr>
                <w:rFonts w:hint="eastAsia" w:ascii="Times New Roman" w:hAnsi="Times New Roman" w:eastAsia="宋体" w:cs="Times New Roman"/>
                <w:b w:val="0"/>
                <w:bCs w:val="0"/>
                <w:color w:val="auto"/>
                <w:kern w:val="2"/>
                <w:sz w:val="28"/>
                <w:szCs w:val="28"/>
                <w:highlight w:val="none"/>
                <w:u w:val="none" w:color="auto"/>
                <w:lang w:val="en-US" w:eastAsia="zh-CN" w:bidi="ar"/>
              </w:rPr>
              <w:t>2、项目环保措施中污泥处理单位发生变更，由原环评污泥通过污泥罐车运输至公田镇污水处理厂进行处理变更为运输至新墙污水处理厂统一处理。</w:t>
            </w:r>
          </w:p>
          <w:p>
            <w:pPr>
              <w:widowControl/>
              <w:spacing w:line="336" w:lineRule="auto"/>
              <w:ind w:firstLine="560" w:firstLineChars="200"/>
              <w:outlineLvl w:val="0"/>
              <w:rPr>
                <w:rFonts w:hint="default"/>
                <w:lang w:val="en-US" w:eastAsia="zh-CN"/>
              </w:rPr>
            </w:pPr>
            <w:r>
              <w:rPr>
                <w:rFonts w:hint="eastAsia" w:ascii="Times New Roman" w:hAnsi="Times New Roman" w:eastAsia="宋体" w:cs="Times New Roman"/>
                <w:b w:val="0"/>
                <w:bCs w:val="0"/>
                <w:color w:val="auto"/>
                <w:kern w:val="2"/>
                <w:sz w:val="28"/>
                <w:szCs w:val="28"/>
                <w:highlight w:val="none"/>
                <w:u w:val="none" w:color="auto"/>
                <w:lang w:val="en-US" w:eastAsia="zh-CN" w:bidi="ar"/>
              </w:rPr>
              <w:t>对照行业重大变动清单规定要求，实际建设过程中上述变动内容未新增污染源，未对区域环境造成明显影响，项目变动内容不属于重大变动内容。</w:t>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5"/>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四</w:t>
      </w:r>
    </w:p>
    <w:tbl>
      <w:tblPr>
        <w:tblStyle w:val="1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8" w:hRule="atLeast"/>
          <w:jc w:val="center"/>
        </w:trPr>
        <w:tc>
          <w:tcPr>
            <w:tcW w:w="9039" w:type="dxa"/>
          </w:tcPr>
          <w:p>
            <w:pPr>
              <w:pStyle w:val="5"/>
              <w:spacing w:line="484" w:lineRule="exact"/>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建设项目环境影响报告主要结论及审批部门审批决定：</w:t>
            </w:r>
          </w:p>
          <w:p>
            <w:pPr>
              <w:spacing w:line="360" w:lineRule="auto"/>
              <w:ind w:firstLine="562" w:firstLineChars="200"/>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环境影响报告表主要结论：</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①水环境影响分析结论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eastAsia"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highlight w:val="none"/>
                <w:lang w:val="en-US" w:eastAsia="zh-CN"/>
              </w:rPr>
              <w:t>经预测可知，污水处理厂正常排放情况下，尾水排入基本不会形成高污染带，排污口不会对</w:t>
            </w:r>
            <w:r>
              <w:rPr>
                <w:rFonts w:hint="eastAsia" w:cs="Times New Roman"/>
                <w:b w:val="0"/>
                <w:bCs w:val="0"/>
                <w:color w:val="auto"/>
                <w:sz w:val="28"/>
                <w:szCs w:val="28"/>
                <w:highlight w:val="none"/>
                <w:lang w:val="en-US" w:eastAsia="zh-CN"/>
              </w:rPr>
              <w:t>常家大屋河</w:t>
            </w:r>
            <w:r>
              <w:rPr>
                <w:rFonts w:hint="eastAsia" w:ascii="Times New Roman" w:hAnsi="Times New Roman" w:eastAsia="宋体" w:cs="Times New Roman"/>
                <w:b w:val="0"/>
                <w:bCs w:val="0"/>
                <w:color w:val="auto"/>
                <w:sz w:val="28"/>
                <w:szCs w:val="28"/>
                <w:highlight w:val="none"/>
                <w:lang w:val="en-US" w:eastAsia="zh-CN"/>
              </w:rPr>
              <w:t>水质产生不利影响；</w:t>
            </w:r>
            <w:r>
              <w:rPr>
                <w:rFonts w:hint="eastAsia" w:ascii="Times New Roman" w:hAnsi="Times New Roman" w:eastAsia="宋体" w:cs="Times New Roman"/>
                <w:b w:val="0"/>
                <w:bCs w:val="0"/>
                <w:color w:val="auto"/>
                <w:sz w:val="28"/>
                <w:szCs w:val="28"/>
                <w:lang w:val="en-US" w:eastAsia="zh-CN"/>
              </w:rPr>
              <w:t>地表水环境将有较大改善。事故排放时，各污染物浓度均有不同程度的增加，对下游水质及景观产生一定不利影响。因此，在污水处理厂营运期间应采取严格的工作制度及管理措施，严防事故排污。</w:t>
            </w:r>
          </w:p>
          <w:p>
            <w:pPr>
              <w:pStyle w:val="5"/>
              <w:spacing w:line="360" w:lineRule="auto"/>
              <w:ind w:right="224" w:firstLine="560" w:firstLineChars="200"/>
              <w:rPr>
                <w:rFonts w:hint="eastAsia"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lang w:val="en-US" w:eastAsia="zh-CN"/>
              </w:rPr>
              <w:t>总的说来，本项目的建设通过对各排污口的截流、污水集中治理，可大幅度削减污染物，对于</w:t>
            </w:r>
            <w:r>
              <w:rPr>
                <w:rFonts w:hint="eastAsia" w:cs="Times New Roman"/>
                <w:b w:val="0"/>
                <w:bCs w:val="0"/>
                <w:color w:val="auto"/>
                <w:sz w:val="28"/>
                <w:szCs w:val="28"/>
                <w:highlight w:val="none"/>
                <w:lang w:val="en-US" w:eastAsia="zh-CN"/>
              </w:rPr>
              <w:t>常家大屋河</w:t>
            </w:r>
            <w:r>
              <w:rPr>
                <w:rFonts w:hint="eastAsia" w:ascii="Times New Roman" w:hAnsi="Times New Roman" w:eastAsia="宋体" w:cs="Times New Roman"/>
                <w:b w:val="0"/>
                <w:bCs w:val="0"/>
                <w:color w:val="auto"/>
                <w:sz w:val="28"/>
                <w:szCs w:val="28"/>
                <w:lang w:val="en-US" w:eastAsia="zh-CN"/>
              </w:rPr>
              <w:t>水质的改善作用明显，其环保效益突出。</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②大气环境影响分析结论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eastAsia"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lang w:val="en-US" w:eastAsia="zh-CN"/>
              </w:rPr>
              <w:t>在采取加强污水处理厂厂界周围的防护绿化、主要池体加盖等措施后。经预测，污水 处理厂产生的H</w:t>
            </w:r>
            <w:r>
              <w:rPr>
                <w:rFonts w:hint="eastAsia" w:ascii="Times New Roman" w:hAnsi="Times New Roman" w:eastAsia="宋体" w:cs="Times New Roman"/>
                <w:b w:val="0"/>
                <w:bCs w:val="0"/>
                <w:color w:val="auto"/>
                <w:sz w:val="28"/>
                <w:szCs w:val="28"/>
                <w:vertAlign w:val="subscript"/>
                <w:lang w:val="en-US" w:eastAsia="zh-CN"/>
              </w:rPr>
              <w:t>2</w:t>
            </w:r>
            <w:r>
              <w:rPr>
                <w:rFonts w:hint="eastAsia" w:ascii="Times New Roman" w:hAnsi="Times New Roman" w:eastAsia="宋体" w:cs="Times New Roman"/>
                <w:b w:val="0"/>
                <w:bCs w:val="0"/>
                <w:color w:val="auto"/>
                <w:sz w:val="28"/>
                <w:szCs w:val="28"/>
                <w:lang w:val="en-US" w:eastAsia="zh-CN"/>
              </w:rPr>
              <w:t>S和NH</w:t>
            </w:r>
            <w:r>
              <w:rPr>
                <w:rFonts w:hint="eastAsia" w:ascii="Times New Roman" w:hAnsi="Times New Roman" w:eastAsia="宋体" w:cs="Times New Roman"/>
                <w:b w:val="0"/>
                <w:bCs w:val="0"/>
                <w:color w:val="auto"/>
                <w:sz w:val="28"/>
                <w:szCs w:val="28"/>
                <w:vertAlign w:val="subscript"/>
                <w:lang w:val="en-US" w:eastAsia="zh-CN"/>
              </w:rPr>
              <w:t>3</w:t>
            </w:r>
            <w:r>
              <w:rPr>
                <w:rFonts w:hint="eastAsia" w:ascii="Times New Roman" w:hAnsi="Times New Roman" w:eastAsia="宋体" w:cs="Times New Roman"/>
                <w:b w:val="0"/>
                <w:bCs w:val="0"/>
                <w:color w:val="auto"/>
                <w:sz w:val="28"/>
                <w:szCs w:val="28"/>
                <w:lang w:val="en-US" w:eastAsia="zh-CN"/>
              </w:rPr>
              <w:t>的最大落地浓度均低于《环境影响评价技术导则 大气环境》 （HJ 2.2-2018）附录D参考限值要求，其对周围环境的影响小，在可接受范围。</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③声环境影响分析结论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本项目噪声源主要为泵类和风机噪声，采取厂房隔声及减震等措施，并加强场区绿化，在场界周边种植高大的乔木，以保证项目各厂界达到《工业企业厂界环境噪声排放标准》（GB12348-2008）2类标准。</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④固废环境影响分析结论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highlight w:val="none"/>
                <w:lang w:val="en-US" w:eastAsia="zh-CN"/>
              </w:rPr>
              <w:t>岳阳县</w:t>
            </w:r>
            <w:r>
              <w:rPr>
                <w:rFonts w:hint="eastAsia" w:cs="Times New Roman"/>
                <w:b w:val="0"/>
                <w:bCs w:val="0"/>
                <w:color w:val="auto"/>
                <w:sz w:val="28"/>
                <w:szCs w:val="28"/>
                <w:highlight w:val="none"/>
                <w:lang w:val="en-US" w:eastAsia="zh-CN"/>
              </w:rPr>
              <w:t>长湖乡</w:t>
            </w:r>
            <w:r>
              <w:rPr>
                <w:rFonts w:hint="default" w:ascii="Times New Roman" w:hAnsi="Times New Roman" w:eastAsia="宋体" w:cs="Times New Roman"/>
                <w:b w:val="0"/>
                <w:bCs w:val="0"/>
                <w:color w:val="auto"/>
                <w:sz w:val="28"/>
                <w:szCs w:val="28"/>
                <w:highlight w:val="none"/>
                <w:lang w:val="en-US" w:eastAsia="zh-CN"/>
              </w:rPr>
              <w:t>污水处理厂营运期间产生的各项固体废物均交给有资质单位进行处理。</w:t>
            </w:r>
            <w:r>
              <w:rPr>
                <w:rFonts w:hint="default" w:ascii="Times New Roman" w:hAnsi="Times New Roman" w:eastAsia="宋体" w:cs="Times New Roman"/>
                <w:b w:val="0"/>
                <w:bCs w:val="0"/>
                <w:color w:val="auto"/>
                <w:sz w:val="28"/>
                <w:szCs w:val="28"/>
                <w:lang w:val="en-US" w:eastAsia="zh-CN"/>
              </w:rPr>
              <w:t>故项目运营期间固体废物均得到合理处置。</w:t>
            </w:r>
          </w:p>
          <w:p>
            <w:pPr>
              <w:widowControl/>
              <w:spacing w:line="360" w:lineRule="auto"/>
              <w:ind w:firstLine="562" w:firstLineChars="200"/>
              <w:rPr>
                <w:rFonts w:hint="default" w:ascii="Times New Roman" w:hAnsi="Times New Roman" w:eastAsia="宋体" w:cs="Times New Roman"/>
                <w:b/>
                <w:bCs/>
                <w:sz w:val="28"/>
                <w:szCs w:val="28"/>
                <w:lang w:eastAsia="zh-CN" w:bidi="ar"/>
              </w:rPr>
            </w:pPr>
            <w:r>
              <w:rPr>
                <w:rFonts w:hint="default" w:ascii="Times New Roman" w:hAnsi="Times New Roman" w:eastAsia="宋体" w:cs="Times New Roman"/>
                <w:b/>
                <w:bCs/>
                <w:sz w:val="28"/>
                <w:szCs w:val="28"/>
                <w:lang w:eastAsia="zh-CN" w:bidi="ar"/>
              </w:rPr>
              <w:t>审批部门审批决定：</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岳阳市生态环境局以“岳环评〔20</w:t>
            </w:r>
            <w:r>
              <w:rPr>
                <w:rFonts w:hint="default" w:ascii="Times New Roman" w:hAnsi="Times New Roman" w:eastAsia="宋体" w:cs="Times New Roman"/>
                <w:sz w:val="28"/>
                <w:szCs w:val="28"/>
                <w:lang w:val="en-US" w:eastAsia="zh-CN"/>
              </w:rPr>
              <w:t>20</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lang w:val="en-US" w:eastAsia="zh-CN"/>
              </w:rPr>
              <w:t>2</w:t>
            </w:r>
            <w:r>
              <w:rPr>
                <w:rFonts w:hint="eastAsia" w:cs="Times New Roman"/>
                <w:sz w:val="28"/>
                <w:szCs w:val="28"/>
                <w:lang w:val="en-US" w:eastAsia="zh-CN"/>
              </w:rPr>
              <w:t>6</w:t>
            </w:r>
            <w:r>
              <w:rPr>
                <w:rFonts w:hint="default" w:ascii="Times New Roman" w:hAnsi="Times New Roman" w:eastAsia="宋体" w:cs="Times New Roman"/>
                <w:sz w:val="28"/>
                <w:szCs w:val="28"/>
                <w:lang w:eastAsia="zh-CN"/>
              </w:rPr>
              <w:t>号”文件对岳阳县</w:t>
            </w:r>
            <w:r>
              <w:rPr>
                <w:rFonts w:hint="eastAsia" w:cs="Times New Roman"/>
                <w:sz w:val="28"/>
                <w:szCs w:val="28"/>
                <w:lang w:val="en-US" w:eastAsia="zh-CN"/>
              </w:rPr>
              <w:t>长湖乡</w:t>
            </w:r>
            <w:r>
              <w:rPr>
                <w:rFonts w:hint="default" w:ascii="Times New Roman" w:hAnsi="Times New Roman" w:eastAsia="宋体" w:cs="Times New Roman"/>
                <w:sz w:val="28"/>
                <w:szCs w:val="28"/>
                <w:lang w:eastAsia="zh-CN"/>
              </w:rPr>
              <w:t>污水处理厂（处理规模</w:t>
            </w:r>
            <w:r>
              <w:rPr>
                <w:rFonts w:hint="default" w:ascii="Times New Roman" w:hAnsi="Times New Roman" w:eastAsia="宋体" w:cs="Times New Roman"/>
                <w:sz w:val="28"/>
                <w:szCs w:val="28"/>
                <w:lang w:val="en-US" w:eastAsia="zh-CN"/>
              </w:rPr>
              <w:t>500m</w:t>
            </w:r>
            <w:r>
              <w:rPr>
                <w:rFonts w:hint="default" w:ascii="Times New Roman" w:hAnsi="Times New Roman" w:eastAsia="宋体" w:cs="Times New Roman"/>
                <w:sz w:val="28"/>
                <w:szCs w:val="28"/>
                <w:vertAlign w:val="superscript"/>
                <w:lang w:val="en-US" w:eastAsia="zh-CN"/>
              </w:rPr>
              <w:t>3</w:t>
            </w:r>
            <w:r>
              <w:rPr>
                <w:rFonts w:hint="default" w:ascii="Times New Roman" w:hAnsi="Times New Roman" w:eastAsia="宋体" w:cs="Times New Roman"/>
                <w:sz w:val="28"/>
                <w:szCs w:val="28"/>
                <w:lang w:val="en-US" w:eastAsia="zh-CN"/>
              </w:rPr>
              <w:t>/d</w:t>
            </w:r>
            <w:r>
              <w:rPr>
                <w:rFonts w:hint="default" w:ascii="Times New Roman" w:hAnsi="Times New Roman" w:eastAsia="宋体" w:cs="Times New Roman"/>
                <w:sz w:val="28"/>
                <w:szCs w:val="28"/>
                <w:lang w:eastAsia="zh-CN"/>
              </w:rPr>
              <w:t>）建设项目环境影响报告表进行批复。批复的内容如下：</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项目后续建设及营运过程中，须全面落实环境影响报告表提出的各项环保措施，并着重做好以下环保工作</w:t>
            </w:r>
            <w:r>
              <w:rPr>
                <w:rFonts w:hint="eastAsia" w:ascii="Times New Roman" w:hAnsi="Times New Roman" w:cs="Times New Roman"/>
                <w:sz w:val="28"/>
                <w:szCs w:val="28"/>
                <w:lang w:eastAsia="zh-CN" w:bidi="ar"/>
              </w:rPr>
              <w:t>：</w:t>
            </w:r>
          </w:p>
          <w:p>
            <w:pPr>
              <w:widowControl/>
              <w:numPr>
                <w:ilvl w:val="0"/>
                <w:numId w:val="1"/>
              </w:numPr>
              <w:spacing w:line="360" w:lineRule="auto"/>
              <w:ind w:firstLine="560" w:firstLineChars="200"/>
              <w:rPr>
                <w:rFonts w:hint="default" w:ascii="Times New Roman" w:hAnsi="Times New Roman" w:eastAsia="宋体" w:cs="Times New Roman"/>
                <w:sz w:val="28"/>
                <w:szCs w:val="28"/>
                <w:lang w:eastAsia="zh-CN" w:bidi="ar"/>
              </w:rPr>
            </w:pPr>
            <w:r>
              <w:rPr>
                <w:rFonts w:hint="eastAsia" w:cs="Times New Roman"/>
                <w:sz w:val="28"/>
                <w:szCs w:val="28"/>
                <w:lang w:eastAsia="zh-CN" w:bidi="ar"/>
              </w:rPr>
              <w:t>加强施工期环境管理。严格落实报告表中提出的施工扬尘、噪声等防治措施。优化施工布置，施工废水经沉淀处理后会用于洒水抑尘，不外排；项目不设施工营地，不设取、弃土场和渣土堆场，使用商品混凝土，施工区域设围档，施工现场及时洒水抑尘，加强土石运输污染控制，避免工程施工期噪声、扬尘和水土流失对周边环境的影响。施工结束及时做好绿化美化工作。</w:t>
            </w:r>
          </w:p>
          <w:p>
            <w:pPr>
              <w:widowControl/>
              <w:numPr>
                <w:ilvl w:val="0"/>
                <w:numId w:val="1"/>
              </w:numPr>
              <w:spacing w:line="360" w:lineRule="auto"/>
              <w:ind w:firstLine="560" w:firstLineChars="200"/>
              <w:rPr>
                <w:rFonts w:hint="default" w:ascii="Times New Roman" w:hAnsi="Times New Roman" w:eastAsia="宋体" w:cs="Times New Roman"/>
                <w:sz w:val="28"/>
                <w:szCs w:val="28"/>
                <w:lang w:eastAsia="zh-CN" w:bidi="ar"/>
              </w:rPr>
            </w:pPr>
            <w:r>
              <w:rPr>
                <w:rFonts w:hint="eastAsia" w:ascii="Times New Roman" w:hAnsi="Times New Roman" w:cs="Times New Roman"/>
                <w:sz w:val="28"/>
                <w:szCs w:val="28"/>
                <w:lang w:val="en-US" w:eastAsia="zh-CN" w:bidi="ar"/>
              </w:rPr>
              <w:t>废水污染防治工作。</w:t>
            </w:r>
            <w:r>
              <w:rPr>
                <w:rFonts w:hint="default" w:ascii="Times New Roman" w:hAnsi="Times New Roman" w:eastAsia="宋体" w:cs="Times New Roman"/>
                <w:sz w:val="28"/>
                <w:szCs w:val="28"/>
                <w:lang w:eastAsia="zh-CN" w:bidi="ar"/>
              </w:rPr>
              <w:t>严格按“雨污分流、污污分流”原则，规范建设厂区雨污管网及</w:t>
            </w:r>
            <w:r>
              <w:rPr>
                <w:rFonts w:hint="eastAsia" w:cs="Times New Roman"/>
                <w:sz w:val="28"/>
                <w:szCs w:val="28"/>
                <w:lang w:val="en-US" w:eastAsia="zh-CN" w:bidi="ar"/>
              </w:rPr>
              <w:t>长湖乡</w:t>
            </w:r>
            <w:r>
              <w:rPr>
                <w:rFonts w:hint="default" w:ascii="Times New Roman" w:hAnsi="Times New Roman" w:eastAsia="宋体" w:cs="Times New Roman"/>
                <w:sz w:val="28"/>
                <w:szCs w:val="28"/>
                <w:lang w:eastAsia="zh-CN" w:bidi="ar"/>
              </w:rPr>
              <w:t>污水收集管网。厂内生活污水、清洗废水等均收集纳入污水处理系统处理。规范建设排污口，设置在线监测系统，并与生态环境部门联网。出水水质达到《城镇污水处理厂污染物排放标准》(GB18918-2002)一级A标准后，经</w:t>
            </w:r>
            <w:r>
              <w:rPr>
                <w:rFonts w:hint="eastAsia" w:ascii="Times New Roman" w:hAnsi="Times New Roman" w:cs="Times New Roman"/>
                <w:sz w:val="28"/>
                <w:szCs w:val="28"/>
                <w:lang w:val="en-US" w:eastAsia="zh-CN" w:bidi="ar"/>
              </w:rPr>
              <w:t>管道</w:t>
            </w:r>
            <w:r>
              <w:rPr>
                <w:rFonts w:hint="default" w:ascii="Times New Roman" w:hAnsi="Times New Roman" w:eastAsia="宋体" w:cs="Times New Roman"/>
                <w:sz w:val="28"/>
                <w:szCs w:val="28"/>
                <w:lang w:eastAsia="zh-CN" w:bidi="ar"/>
              </w:rPr>
              <w:t>排入</w:t>
            </w:r>
            <w:r>
              <w:rPr>
                <w:rFonts w:hint="eastAsia" w:cs="Times New Roman"/>
                <w:sz w:val="28"/>
                <w:szCs w:val="28"/>
                <w:lang w:val="en-US" w:eastAsia="zh-CN" w:bidi="ar"/>
              </w:rPr>
              <w:t>常家大屋河</w:t>
            </w:r>
            <w:r>
              <w:rPr>
                <w:rFonts w:hint="default" w:ascii="Times New Roman" w:hAnsi="Times New Roman" w:eastAsia="宋体" w:cs="Times New Roman"/>
                <w:sz w:val="28"/>
                <w:szCs w:val="28"/>
                <w:lang w:eastAsia="zh-CN" w:bidi="ar"/>
              </w:rPr>
              <w:t>。</w:t>
            </w:r>
          </w:p>
          <w:p>
            <w:pPr>
              <w:pStyle w:val="2"/>
              <w:spacing w:line="360" w:lineRule="auto"/>
              <w:ind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根据项目入河排污口设置论证报告结论，同意项目在</w:t>
            </w:r>
            <w:r>
              <w:rPr>
                <w:rFonts w:hint="eastAsia" w:ascii="Times New Roman" w:hAnsi="Times New Roman" w:cs="Times New Roman"/>
                <w:sz w:val="28"/>
                <w:szCs w:val="28"/>
                <w:lang w:val="en-US" w:eastAsia="zh-CN"/>
              </w:rPr>
              <w:t>常家大屋</w:t>
            </w:r>
            <w:r>
              <w:rPr>
                <w:rFonts w:hint="default" w:ascii="Times New Roman" w:hAnsi="Times New Roman" w:eastAsia="宋体" w:cs="Times New Roman"/>
                <w:sz w:val="28"/>
                <w:szCs w:val="28"/>
                <w:lang w:eastAsia="zh-CN"/>
              </w:rPr>
              <w:t>设置入河排污口，其地理坐标为东经113°1</w:t>
            </w:r>
            <w:r>
              <w:rPr>
                <w:rFonts w:hint="eastAsia" w:ascii="Times New Roman" w:hAnsi="Times New Roman" w:cs="Times New Roman"/>
                <w:sz w:val="28"/>
                <w:szCs w:val="28"/>
                <w:lang w:val="en-US" w:eastAsia="zh-CN"/>
              </w:rPr>
              <w:t>4</w:t>
            </w:r>
            <w:r>
              <w:rPr>
                <w:rFonts w:hint="default" w:ascii="Times New Roman" w:hAnsi="Times New Roman" w:eastAsia="宋体" w:cs="Times New Roman"/>
                <w:sz w:val="28"/>
                <w:szCs w:val="28"/>
                <w:lang w:eastAsia="zh-CN"/>
              </w:rPr>
              <w:t>'</w:t>
            </w:r>
            <w:r>
              <w:rPr>
                <w:rFonts w:hint="eastAsia" w:ascii="Times New Roman" w:hAnsi="Times New Roman" w:cs="Times New Roman"/>
                <w:sz w:val="28"/>
                <w:szCs w:val="28"/>
                <w:lang w:val="en-US" w:eastAsia="zh-CN"/>
              </w:rPr>
              <w:t>56.4</w:t>
            </w:r>
            <w:r>
              <w:rPr>
                <w:rFonts w:hint="default" w:ascii="Times New Roman" w:hAnsi="Times New Roman" w:eastAsia="宋体" w:cs="Times New Roman"/>
                <w:sz w:val="28"/>
                <w:szCs w:val="28"/>
                <w:lang w:eastAsia="zh-CN"/>
              </w:rPr>
              <w:t>"，北纬29°</w:t>
            </w:r>
            <w:r>
              <w:rPr>
                <w:rFonts w:hint="eastAsia" w:ascii="Times New Roman" w:hAnsi="Times New Roman" w:cs="Times New Roman"/>
                <w:sz w:val="28"/>
                <w:szCs w:val="28"/>
                <w:lang w:val="en-US" w:eastAsia="zh-CN"/>
              </w:rPr>
              <w:t>2</w:t>
            </w:r>
            <w:r>
              <w:rPr>
                <w:rFonts w:hint="default" w:ascii="Times New Roman" w:hAnsi="Times New Roman" w:eastAsia="宋体" w:cs="Times New Roman"/>
                <w:sz w:val="28"/>
                <w:szCs w:val="28"/>
                <w:lang w:eastAsia="zh-CN"/>
              </w:rPr>
              <w:t>'</w:t>
            </w:r>
            <w:r>
              <w:rPr>
                <w:rFonts w:hint="eastAsia" w:ascii="Times New Roman" w:hAnsi="Times New Roman" w:cs="Times New Roman"/>
                <w:sz w:val="28"/>
                <w:szCs w:val="28"/>
                <w:lang w:val="en-US" w:eastAsia="zh-CN"/>
              </w:rPr>
              <w:t>42</w:t>
            </w:r>
            <w:r>
              <w:rPr>
                <w:rFonts w:hint="default" w:ascii="Times New Roman" w:hAnsi="Times New Roman" w:eastAsia="宋体" w:cs="Times New Roman"/>
                <w:sz w:val="28"/>
                <w:szCs w:val="28"/>
                <w:lang w:eastAsia="zh-CN"/>
              </w:rPr>
              <w:t>"，排放方式为管道。</w:t>
            </w:r>
          </w:p>
          <w:p>
            <w:pPr>
              <w:widowControl/>
              <w:numPr>
                <w:ilvl w:val="0"/>
                <w:numId w:val="0"/>
              </w:numPr>
              <w:spacing w:line="360" w:lineRule="auto"/>
              <w:ind w:firstLine="560" w:firstLineChars="200"/>
              <w:rPr>
                <w:rFonts w:hint="default" w:ascii="Times New Roman" w:hAnsi="Times New Roman" w:eastAsia="宋体" w:cs="Times New Roman"/>
                <w:sz w:val="28"/>
                <w:szCs w:val="28"/>
                <w:lang w:eastAsia="zh-CN" w:bidi="ar"/>
              </w:rPr>
            </w:pPr>
            <w:r>
              <w:rPr>
                <w:rFonts w:hint="eastAsia" w:cs="Times New Roman"/>
                <w:sz w:val="28"/>
                <w:szCs w:val="28"/>
                <w:lang w:val="en-US" w:eastAsia="zh-CN" w:bidi="ar"/>
              </w:rPr>
              <w:t>3</w:t>
            </w:r>
            <w:r>
              <w:rPr>
                <w:rFonts w:hint="default" w:ascii="Times New Roman" w:hAnsi="Times New Roman" w:eastAsia="宋体" w:cs="Times New Roman"/>
                <w:sz w:val="28"/>
                <w:szCs w:val="28"/>
                <w:lang w:val="en-US" w:eastAsia="zh-CN" w:bidi="ar"/>
              </w:rPr>
              <w:t>、</w:t>
            </w:r>
            <w:r>
              <w:rPr>
                <w:rFonts w:hint="default" w:ascii="Times New Roman" w:hAnsi="Times New Roman" w:eastAsia="宋体" w:cs="Times New Roman"/>
                <w:sz w:val="28"/>
                <w:szCs w:val="28"/>
                <w:lang w:eastAsia="zh-CN" w:bidi="ar"/>
              </w:rPr>
              <w:t>地下水污染防治工作。做好厂内污水管网及集镇污水管网密封防腐和各类池体及栅渣、污泥贮存场所防渗、防漏工作染。定期跟踪监测项目所在地地下水水质情况。</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eastAsia" w:cs="Times New Roman"/>
                <w:sz w:val="28"/>
                <w:szCs w:val="28"/>
                <w:lang w:val="en-US" w:eastAsia="zh-CN" w:bidi="ar"/>
              </w:rPr>
              <w:t>4</w:t>
            </w:r>
            <w:r>
              <w:rPr>
                <w:rFonts w:hint="default" w:ascii="Times New Roman" w:hAnsi="Times New Roman" w:eastAsia="宋体" w:cs="Times New Roman"/>
                <w:sz w:val="28"/>
                <w:szCs w:val="28"/>
                <w:lang w:eastAsia="zh-CN" w:bidi="ar"/>
              </w:rPr>
              <w:t>、废气污染防治工作。合理</w:t>
            </w:r>
            <w:r>
              <w:rPr>
                <w:rFonts w:hint="eastAsia" w:ascii="Times New Roman" w:hAnsi="Times New Roman" w:cs="Times New Roman"/>
                <w:sz w:val="28"/>
                <w:szCs w:val="28"/>
                <w:lang w:val="en-US" w:eastAsia="zh-CN" w:bidi="ar"/>
              </w:rPr>
              <w:t>优</w:t>
            </w:r>
            <w:r>
              <w:rPr>
                <w:rFonts w:hint="default" w:ascii="Times New Roman" w:hAnsi="Times New Roman" w:eastAsia="宋体" w:cs="Times New Roman"/>
                <w:sz w:val="28"/>
                <w:szCs w:val="28"/>
                <w:lang w:eastAsia="zh-CN" w:bidi="ar"/>
              </w:rPr>
              <w:t>化平面布局，加强厂区厂界绿化工作，对格栅</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沉砂池。二沉池、污泥池等臭气产生单元采取加盖密闭处理，污泥池投加除</w:t>
            </w:r>
            <w:r>
              <w:rPr>
                <w:rFonts w:hint="eastAsia" w:ascii="Times New Roman" w:hAnsi="Times New Roman" w:cs="Times New Roman"/>
                <w:sz w:val="28"/>
                <w:szCs w:val="28"/>
                <w:lang w:val="en-US" w:eastAsia="zh-CN" w:bidi="ar"/>
              </w:rPr>
              <w:t>臭</w:t>
            </w:r>
            <w:r>
              <w:rPr>
                <w:rFonts w:hint="default" w:ascii="Times New Roman" w:hAnsi="Times New Roman" w:eastAsia="宋体" w:cs="Times New Roman"/>
                <w:sz w:val="28"/>
                <w:szCs w:val="28"/>
                <w:lang w:eastAsia="zh-CN" w:bidi="ar"/>
              </w:rPr>
              <w:t>药剂，及时清运栅液、污泥等措施，确保厂界</w:t>
            </w:r>
            <w:r>
              <w:rPr>
                <w:rFonts w:hint="eastAsia" w:ascii="Times New Roman" w:hAnsi="Times New Roman" w:cs="Times New Roman"/>
                <w:sz w:val="28"/>
                <w:szCs w:val="28"/>
                <w:lang w:val="en-US" w:eastAsia="zh-CN" w:bidi="ar"/>
              </w:rPr>
              <w:t>废</w:t>
            </w:r>
            <w:r>
              <w:rPr>
                <w:rFonts w:hint="default" w:ascii="Times New Roman" w:hAnsi="Times New Roman" w:eastAsia="宋体" w:cs="Times New Roman"/>
                <w:sz w:val="28"/>
                <w:szCs w:val="28"/>
                <w:lang w:eastAsia="zh-CN" w:bidi="ar"/>
              </w:rPr>
              <w:t>气排放最高浓度满足《城镇污水处理厂污染物排放标准》(GB18918- 2002) 表4中相关限值要求。项目以</w:t>
            </w:r>
            <w:r>
              <w:rPr>
                <w:rFonts w:hint="eastAsia" w:ascii="Times New Roman" w:hAnsi="Times New Roman" w:cs="Times New Roman"/>
                <w:sz w:val="28"/>
                <w:szCs w:val="28"/>
                <w:lang w:val="en-US" w:eastAsia="zh-CN" w:bidi="ar"/>
              </w:rPr>
              <w:t>臭</w:t>
            </w:r>
            <w:r>
              <w:rPr>
                <w:rFonts w:hint="default" w:ascii="Times New Roman" w:hAnsi="Times New Roman" w:eastAsia="宋体" w:cs="Times New Roman"/>
                <w:sz w:val="28"/>
                <w:szCs w:val="28"/>
                <w:lang w:eastAsia="zh-CN" w:bidi="ar"/>
              </w:rPr>
              <w:t>气产生单元为边界设置100m的环境防护距离，防护距离范围内禁止新建学校、医院。集中居民区等环境敏感点。</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eastAsia" w:cs="Times New Roman"/>
                <w:sz w:val="28"/>
                <w:szCs w:val="28"/>
                <w:lang w:val="en-US" w:eastAsia="zh-CN" w:bidi="ar"/>
              </w:rPr>
              <w:t>5</w:t>
            </w:r>
            <w:r>
              <w:rPr>
                <w:rFonts w:hint="default" w:ascii="Times New Roman" w:hAnsi="Times New Roman" w:eastAsia="宋体" w:cs="Times New Roman"/>
                <w:sz w:val="28"/>
                <w:szCs w:val="28"/>
                <w:lang w:eastAsia="zh-CN" w:bidi="ar"/>
              </w:rPr>
              <w:t>、噪声污染防治工作。选用低噪声设备，潜污泵、罗茨鼓风机和便携式轴流风机等噪声设备合理布局，并采取隔声、减振等措施，确保厂界噪声达到《工业企业厂界环境噪声排放标准》(GB12348-2008)中的2类标准要求。</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eastAsia" w:cs="Times New Roman"/>
                <w:sz w:val="28"/>
                <w:szCs w:val="28"/>
                <w:lang w:val="en-US" w:eastAsia="zh-CN" w:bidi="ar"/>
              </w:rPr>
              <w:t>6</w:t>
            </w:r>
            <w:r>
              <w:rPr>
                <w:rFonts w:hint="default" w:ascii="Times New Roman" w:hAnsi="Times New Roman" w:eastAsia="宋体" w:cs="Times New Roman"/>
                <w:sz w:val="28"/>
                <w:szCs w:val="28"/>
                <w:lang w:eastAsia="zh-CN" w:bidi="ar"/>
              </w:rPr>
              <w:t>、固体废物管理工作。严格按照《一般工业固体废物贮存、处置场污染控制标准》(GB18599-2001)及其2013年修改单、《危险废物贮存污染控制标准》(GB18597-2001)及其2013年修改单相关要求，规范设置临时贮存场所。建立固体废物暂存、转运.处理全过程管理台帐。鉴于项目未设污泥处理系统，污水处理产生的污泥经专用封闭污泥罐车运至新墙镇污水处理厂规范处理，合理安排运输路线及时间，落实好污泥转移联单制，杜绝污泥运输造成二次污染。废紫外灯管等危险废物经妥善收集交由有资质单位处置</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污水处理产生的沉渣、栅渣等一般工业固废经收集和生活垃圾交由环卫部门统一收集处理。</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eastAsia" w:cs="Times New Roman"/>
                <w:sz w:val="28"/>
                <w:szCs w:val="28"/>
                <w:lang w:val="en-US" w:eastAsia="zh-CN" w:bidi="ar"/>
              </w:rPr>
              <w:t>7</w:t>
            </w:r>
            <w:r>
              <w:rPr>
                <w:rFonts w:hint="default" w:ascii="Times New Roman" w:hAnsi="Times New Roman" w:eastAsia="宋体" w:cs="Times New Roman"/>
                <w:sz w:val="28"/>
                <w:szCs w:val="28"/>
                <w:lang w:eastAsia="zh-CN" w:bidi="ar"/>
              </w:rPr>
              <w:t>、环境管理和环境风险防范工作。确保各项污染防治设施的正常运行，各类污染物稳定达标排放。</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7、本项目不予分配总量指标，污水处理厂总量控制按照达标排放进行管理(COD≤</w:t>
            </w:r>
            <w:r>
              <w:rPr>
                <w:rFonts w:hint="eastAsia" w:cs="Times New Roman"/>
                <w:sz w:val="28"/>
                <w:szCs w:val="28"/>
                <w:lang w:val="en-US" w:eastAsia="zh-CN" w:bidi="ar"/>
              </w:rPr>
              <w:t>9.2</w:t>
            </w:r>
            <w:r>
              <w:rPr>
                <w:rFonts w:hint="default" w:ascii="Times New Roman" w:hAnsi="Times New Roman" w:eastAsia="宋体" w:cs="Times New Roman"/>
                <w:sz w:val="28"/>
                <w:szCs w:val="28"/>
                <w:lang w:eastAsia="zh-CN" w:bidi="ar"/>
              </w:rPr>
              <w:t>吨/年、氨氮≤</w:t>
            </w:r>
            <w:r>
              <w:rPr>
                <w:rFonts w:hint="eastAsia" w:cs="Times New Roman"/>
                <w:sz w:val="28"/>
                <w:szCs w:val="28"/>
                <w:lang w:val="en-US" w:eastAsia="zh-CN" w:bidi="ar"/>
              </w:rPr>
              <w:t>1.0</w:t>
            </w:r>
            <w:r>
              <w:rPr>
                <w:rFonts w:hint="default" w:ascii="Times New Roman" w:hAnsi="Times New Roman" w:eastAsia="宋体" w:cs="Times New Roman"/>
                <w:sz w:val="28"/>
                <w:szCs w:val="28"/>
                <w:lang w:eastAsia="zh-CN" w:bidi="ar"/>
              </w:rPr>
              <w:t>吨/年)。</w:t>
            </w:r>
          </w:p>
          <w:p>
            <w:pPr>
              <w:pStyle w:val="26"/>
              <w:spacing w:line="360" w:lineRule="auto"/>
              <w:ind w:firstLine="551" w:firstLineChars="196"/>
              <w:jc w:val="left"/>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环境影响报告批复要求落实情况：</w:t>
            </w:r>
          </w:p>
          <w:p>
            <w:pPr>
              <w:pStyle w:val="26"/>
              <w:spacing w:before="7" w:line="360" w:lineRule="auto"/>
              <w:ind w:left="107" w:right="164" w:firstLine="480"/>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本项目环境影响报告表的批复情况及企业落实情况详见表</w:t>
            </w:r>
            <w:r>
              <w:rPr>
                <w:rFonts w:hint="eastAsia" w:ascii="Times New Roman" w:hAnsi="Times New Roman" w:cs="Times New Roman"/>
                <w:sz w:val="28"/>
                <w:szCs w:val="28"/>
                <w:lang w:val="en-US" w:eastAsia="zh-CN"/>
              </w:rPr>
              <w:t>10</w:t>
            </w:r>
            <w:r>
              <w:rPr>
                <w:rFonts w:hint="default" w:ascii="Times New Roman" w:hAnsi="Times New Roman" w:eastAsia="宋体" w:cs="Times New Roman"/>
                <w:sz w:val="28"/>
                <w:szCs w:val="28"/>
                <w:lang w:eastAsia="zh-CN"/>
              </w:rPr>
              <w:t>。</w:t>
            </w:r>
          </w:p>
          <w:p>
            <w:pPr>
              <w:autoSpaceDE/>
              <w:autoSpaceDN/>
              <w:spacing w:line="360" w:lineRule="auto"/>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 xml:space="preserve">9 </w:t>
            </w:r>
            <w:r>
              <w:rPr>
                <w:rFonts w:hint="default" w:ascii="Times New Roman" w:hAnsi="Times New Roman" w:eastAsia="宋体" w:cs="Times New Roman"/>
                <w:b/>
                <w:bCs/>
                <w:sz w:val="24"/>
                <w:szCs w:val="24"/>
                <w:lang w:eastAsia="zh-CN"/>
              </w:rPr>
              <w:t>环评及批复文件中环境风险防控措施的落实情况一览表</w:t>
            </w:r>
          </w:p>
          <w:tbl>
            <w:tblPr>
              <w:tblStyle w:val="18"/>
              <w:tblW w:w="4997"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3433"/>
              <w:gridCol w:w="3277"/>
              <w:gridCol w:w="13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序号</w:t>
                  </w:r>
                </w:p>
              </w:tc>
              <w:tc>
                <w:tcPr>
                  <w:tcW w:w="1953" w:type="pct"/>
                  <w:tcBorders>
                    <w:tl2br w:val="nil"/>
                    <w:tr2bl w:val="nil"/>
                  </w:tcBorders>
                  <w:vAlign w:val="center"/>
                </w:tcPr>
                <w:p>
                  <w:pPr>
                    <w:widowControl/>
                    <w:numPr>
                      <w:ilvl w:val="0"/>
                      <w:numId w:val="0"/>
                    </w:numPr>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环评批复及要求</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企业落实情况</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1</w:t>
                  </w:r>
                </w:p>
              </w:tc>
              <w:tc>
                <w:tcPr>
                  <w:tcW w:w="1953" w:type="pct"/>
                  <w:tcBorders>
                    <w:tl2br w:val="nil"/>
                    <w:tr2bl w:val="nil"/>
                  </w:tcBorders>
                  <w:vAlign w:val="center"/>
                </w:tcPr>
                <w:p>
                  <w:pPr>
                    <w:widowControl/>
                    <w:numPr>
                      <w:ilvl w:val="0"/>
                      <w:numId w:val="0"/>
                    </w:numPr>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sz w:val="21"/>
                      <w:szCs w:val="21"/>
                      <w:lang w:eastAsia="zh-CN" w:bidi="ar"/>
                    </w:rPr>
                    <w:t>严格按“雨污分流、污污分流”原则，规范建设厂区雨污管网及</w:t>
                  </w:r>
                  <w:r>
                    <w:rPr>
                      <w:rFonts w:hint="eastAsia" w:cs="Times New Roman"/>
                      <w:sz w:val="21"/>
                      <w:szCs w:val="21"/>
                      <w:lang w:val="en-US" w:eastAsia="zh-CN" w:bidi="ar"/>
                    </w:rPr>
                    <w:t>长湖乡</w:t>
                  </w:r>
                  <w:r>
                    <w:rPr>
                      <w:rFonts w:hint="default" w:ascii="Times New Roman" w:hAnsi="Times New Roman" w:eastAsia="宋体" w:cs="Times New Roman"/>
                      <w:sz w:val="21"/>
                      <w:szCs w:val="21"/>
                      <w:lang w:eastAsia="zh-CN" w:bidi="ar"/>
                    </w:rPr>
                    <w:t>污水收集管网。厂内生活污水、清洗废水等均收集纳入污水处理系统处理。规范建设排污口，设置在线监测系统，并与生态环境部门联网。出水水质达到《城镇污水处理厂污染物排放标准》(GB18918- 2002)一级A标准后，经周边水渠排入</w:t>
                  </w:r>
                  <w:r>
                    <w:rPr>
                      <w:rFonts w:hint="eastAsia" w:cs="Times New Roman"/>
                      <w:sz w:val="21"/>
                      <w:szCs w:val="21"/>
                      <w:lang w:val="en-US" w:eastAsia="zh-CN" w:bidi="ar"/>
                    </w:rPr>
                    <w:t>常家大屋。</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项目建设区域已经按雨污分流体制建设，生活污水经化粪池处理后、清洁废水反冲洗废水一起送往调节池经厂区污水处理站进行处理，</w:t>
                  </w:r>
                  <w:r>
                    <w:rPr>
                      <w:rFonts w:hint="eastAsia" w:ascii="Times New Roman" w:hAnsi="Times New Roman" w:cs="Times New Roman"/>
                      <w:sz w:val="21"/>
                      <w:szCs w:val="21"/>
                      <w:lang w:val="en-US" w:eastAsia="zh-CN" w:bidi="ar"/>
                    </w:rPr>
                    <w:t>根据</w:t>
                  </w:r>
                  <w:r>
                    <w:rPr>
                      <w:rFonts w:hint="default" w:ascii="Times New Roman" w:hAnsi="Times New Roman" w:eastAsia="宋体" w:cs="Times New Roman"/>
                      <w:sz w:val="21"/>
                      <w:szCs w:val="21"/>
                      <w:lang w:eastAsia="zh-CN" w:bidi="ar"/>
                    </w:rPr>
                    <w:t>验收监测结果，外排废水达到《城镇污水处理厂污染物排放标准》(GB18918-2002)一级A标准</w:t>
                  </w:r>
                  <w:r>
                    <w:rPr>
                      <w:rFonts w:hint="eastAsia" w:ascii="Times New Roman" w:hAnsi="Times New Roman" w:cs="Times New Roman"/>
                      <w:sz w:val="21"/>
                      <w:szCs w:val="21"/>
                      <w:lang w:eastAsia="zh-CN" w:bidi="ar"/>
                    </w:rPr>
                    <w:t>，项目在线监控装置系统已安装，正在验收中，暂未与生态环境部门联网</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已</w:t>
                  </w:r>
                  <w:r>
                    <w:rPr>
                      <w:rFonts w:hint="eastAsia" w:ascii="Times New Roman" w:hAnsi="Times New Roman" w:cs="Times New Roman"/>
                      <w:sz w:val="21"/>
                      <w:szCs w:val="21"/>
                      <w:lang w:eastAsia="zh-CN" w:bidi="ar"/>
                    </w:rPr>
                    <w:t>基本</w:t>
                  </w:r>
                  <w:r>
                    <w:rPr>
                      <w:rFonts w:hint="default" w:ascii="Times New Roman" w:hAnsi="Times New Roman" w:eastAsia="宋体" w:cs="Times New Roman"/>
                      <w:sz w:val="21"/>
                      <w:szCs w:val="21"/>
                      <w:lang w:eastAsia="zh-CN" w:bidi="ar"/>
                    </w:rPr>
                    <w:t>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2</w:t>
                  </w:r>
                </w:p>
              </w:tc>
              <w:tc>
                <w:tcPr>
                  <w:tcW w:w="1953" w:type="pct"/>
                  <w:tcBorders>
                    <w:tl2br w:val="nil"/>
                    <w:tr2bl w:val="nil"/>
                  </w:tcBorders>
                  <w:vAlign w:val="center"/>
                </w:tcPr>
                <w:p>
                  <w:pPr>
                    <w:widowControl/>
                    <w:numPr>
                      <w:ilvl w:val="0"/>
                      <w:numId w:val="0"/>
                    </w:numPr>
                    <w:spacing w:line="240" w:lineRule="auto"/>
                    <w:ind w:firstLine="420" w:firstLineChars="200"/>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sz w:val="21"/>
                      <w:szCs w:val="21"/>
                      <w:lang w:eastAsia="zh-CN" w:bidi="ar"/>
                    </w:rPr>
                    <w:t>地下水污染防治工作。做好厂内污水管网及集镇污水管网密封防腐和各类池体及栅渣、污泥贮存场所防渗、防漏工作，防止发生渗漏对区域地下水造成污染。项目运营后，定期跟踪监测项目所在地地下水水质情况。</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sz w:val="21"/>
                      <w:szCs w:val="21"/>
                      <w:lang w:eastAsia="zh-CN"/>
                    </w:rPr>
                    <w:t>项目在建设水池和管道时严格做好了防渗工作，在调试前均进行了密闭性实验，厂区道路用混凝土硬化，在配药间做好防腐防渗。</w:t>
                  </w:r>
                  <w:r>
                    <w:rPr>
                      <w:rFonts w:hint="eastAsia" w:cs="Times New Roman"/>
                      <w:sz w:val="21"/>
                      <w:szCs w:val="21"/>
                      <w:lang w:eastAsia="zh-CN"/>
                    </w:rPr>
                    <w:t>已和第三方检测公司签订检测合同。</w:t>
                  </w:r>
                  <w:r>
                    <w:rPr>
                      <w:rFonts w:hint="default" w:ascii="Times New Roman" w:hAnsi="Times New Roman" w:eastAsia="宋体" w:cs="Times New Roman"/>
                      <w:sz w:val="21"/>
                      <w:szCs w:val="21"/>
                      <w:lang w:eastAsia="zh-CN"/>
                    </w:rPr>
                    <w:t>厂区制定每年跟踪监测地下水计划。</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3</w:t>
                  </w:r>
                </w:p>
              </w:tc>
              <w:tc>
                <w:tcPr>
                  <w:tcW w:w="1953" w:type="pct"/>
                  <w:tcBorders>
                    <w:tl2br w:val="nil"/>
                    <w:tr2bl w:val="nil"/>
                  </w:tcBorders>
                  <w:vAlign w:val="center"/>
                </w:tcPr>
                <w:p>
                  <w:pPr>
                    <w:widowControl/>
                    <w:spacing w:line="240" w:lineRule="auto"/>
                    <w:ind w:firstLine="420" w:firstLineChars="200"/>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合理优化平面布局，加强厂区厂界绿化工作，对格栅、沉砂池、二沉池、污泥池等臭气产生单元采取加盖密闭处理，及时清运栅渣、污泥等措施，确保厂界废气排放最高浓度满足《城镇污水处理厂污染物排放标准》(GB18918 -2002)表4中相关限值要求。项目以臭气产生单元为边界设置100m的环境防护距离，防护距，离范围内禁止新建学校、医院、集中居民区等环境敏感点。</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val="en-US" w:eastAsia="zh-CN" w:bidi="ar"/>
                    </w:rPr>
                  </w:pPr>
                  <w:r>
                    <w:rPr>
                      <w:rFonts w:hint="default" w:ascii="Times New Roman" w:hAnsi="Times New Roman" w:eastAsia="宋体" w:cs="Times New Roman"/>
                      <w:sz w:val="21"/>
                      <w:szCs w:val="21"/>
                      <w:lang w:eastAsia="zh-CN"/>
                    </w:rPr>
                    <w:t>完善厂区绿化工作，对各臭气产生单元加盖处理完善，污泥、栅渣定期转运。根据验收监测结果，厂界无组织废气排放浓度满足</w:t>
                  </w:r>
                  <w:r>
                    <w:rPr>
                      <w:rFonts w:hint="default" w:ascii="Times New Roman" w:hAnsi="Times New Roman" w:eastAsia="宋体" w:cs="Times New Roman"/>
                      <w:sz w:val="21"/>
                      <w:szCs w:val="21"/>
                      <w:lang w:eastAsia="zh-CN" w:bidi="ar"/>
                    </w:rPr>
                    <w:t>《城镇污水处理厂污染物排放标准》(GB18918 -2002)表4中相关限值要求。</w:t>
                  </w:r>
                  <w:r>
                    <w:rPr>
                      <w:rFonts w:hint="default" w:ascii="Times New Roman" w:hAnsi="Times New Roman" w:eastAsia="宋体" w:cs="Times New Roman"/>
                      <w:sz w:val="21"/>
                      <w:szCs w:val="21"/>
                      <w:lang w:val="en-US" w:eastAsia="zh-CN" w:bidi="ar"/>
                    </w:rPr>
                    <w:t>100m大气防护范围内无新建敏感建筑。</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4</w:t>
                  </w:r>
                </w:p>
              </w:tc>
              <w:tc>
                <w:tcPr>
                  <w:tcW w:w="1953" w:type="pct"/>
                  <w:tcBorders>
                    <w:tl2br w:val="nil"/>
                    <w:tr2bl w:val="nil"/>
                  </w:tcBorders>
                  <w:vAlign w:val="center"/>
                </w:tcPr>
                <w:p>
                  <w:pPr>
                    <w:widowControl/>
                    <w:spacing w:line="240" w:lineRule="auto"/>
                    <w:ind w:firstLine="420" w:firstLineChars="200"/>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选用低噪声设备，潜污泵、罗莰鼓风机和便携式轴流风机等噪声设备合理布局，并采取隔声、减振等措施，确保厂界噪声达到《工业企业厂界环境噪声排放标准》(GB12348-2008) 中的2类标准要求。</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项目在设备选型时已配置低噪声先进的设备确保车间</w:t>
                  </w:r>
                  <w:r>
                    <w:rPr>
                      <w:rFonts w:hint="default" w:ascii="Times New Roman" w:hAnsi="Times New Roman" w:eastAsia="宋体" w:cs="Times New Roman"/>
                      <w:sz w:val="21"/>
                      <w:szCs w:val="21"/>
                      <w:lang w:eastAsia="zh-CN" w:bidi="ar"/>
                    </w:rPr>
                    <w:t>厂界噪声达到《工业企业厂界环境噪声排放标准》（GB12348-2008）中的</w:t>
                  </w:r>
                  <w:r>
                    <w:rPr>
                      <w:rFonts w:hint="eastAsia" w:ascii="Times New Roman" w:hAnsi="Times New Roman" w:cs="Times New Roman"/>
                      <w:sz w:val="21"/>
                      <w:szCs w:val="21"/>
                      <w:lang w:val="en-US" w:eastAsia="zh-CN" w:bidi="ar"/>
                    </w:rPr>
                    <w:t>2</w:t>
                  </w:r>
                  <w:r>
                    <w:rPr>
                      <w:rFonts w:hint="default" w:ascii="Times New Roman" w:hAnsi="Times New Roman" w:eastAsia="宋体" w:cs="Times New Roman"/>
                      <w:sz w:val="21"/>
                      <w:szCs w:val="21"/>
                      <w:lang w:eastAsia="zh-CN" w:bidi="ar"/>
                    </w:rPr>
                    <w:t>类标准要求</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5</w:t>
                  </w:r>
                </w:p>
              </w:tc>
              <w:tc>
                <w:tcPr>
                  <w:tcW w:w="1953" w:type="pct"/>
                  <w:tcBorders>
                    <w:tl2br w:val="nil"/>
                    <w:tr2bl w:val="nil"/>
                  </w:tcBorders>
                  <w:vAlign w:val="center"/>
                </w:tcPr>
                <w:p>
                  <w:pPr>
                    <w:widowControl/>
                    <w:spacing w:line="240" w:lineRule="auto"/>
                    <w:ind w:firstLine="420" w:firstLineChars="200"/>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严格按照《一般工业固体废物贮存、处置场污染控制标准》(GB18599- 2001)及其2013年修改单、《危险废物贮存污染控制标准》(GB18597-2001) 及其2013年修改单相关要求，规范设置临时贮存场所。建立固体废物暂存、转运、处理全过程管理台帐</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严格要找要求修建固体废物临时贮存场所，建立了固体废物暂存、转运、处理全过程管理台账。</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6</w:t>
                  </w:r>
                </w:p>
              </w:tc>
              <w:tc>
                <w:tcPr>
                  <w:tcW w:w="1953" w:type="pct"/>
                  <w:tcBorders>
                    <w:tl2br w:val="nil"/>
                    <w:tr2bl w:val="nil"/>
                  </w:tcBorders>
                  <w:vAlign w:val="center"/>
                </w:tcPr>
                <w:p>
                  <w:pPr>
                    <w:widowControl/>
                    <w:spacing w:line="240" w:lineRule="auto"/>
                    <w:ind w:firstLine="420" w:firstLineChars="200"/>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配备专职环保管理人员，建立健全污染防治设施运行管理、环境监测制度及台帐，加强各风险防范措施并组织演练，做好电源供应保障，关键设备设置备用，防止废水事故性风险排放，确保各项污染防治设施的正常运行，各类污染物稳定达标排放。</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sz w:val="21"/>
                      <w:szCs w:val="21"/>
                      <w:lang w:eastAsia="zh-CN"/>
                    </w:rPr>
                    <w:t>公司设立有环保机构，有专人负责环保工作，相关污染物设施定期巡检维护，确保外排污染物达标</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7</w:t>
                  </w:r>
                </w:p>
              </w:tc>
              <w:tc>
                <w:tcPr>
                  <w:tcW w:w="1953"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污染物排放总量控制为：COD≤</w:t>
                  </w:r>
                  <w:r>
                    <w:rPr>
                      <w:rFonts w:hint="eastAsia" w:cs="Times New Roman"/>
                      <w:sz w:val="21"/>
                      <w:szCs w:val="21"/>
                      <w:lang w:val="en-US" w:eastAsia="zh-CN" w:bidi="ar"/>
                    </w:rPr>
                    <w:t>9.2</w:t>
                  </w:r>
                  <w:r>
                    <w:rPr>
                      <w:rFonts w:hint="default" w:ascii="Times New Roman" w:hAnsi="Times New Roman" w:eastAsia="宋体" w:cs="Times New Roman"/>
                      <w:sz w:val="21"/>
                      <w:szCs w:val="21"/>
                      <w:lang w:eastAsia="zh-CN" w:bidi="ar"/>
                    </w:rPr>
                    <w:t>t/a、NH3-N≤</w:t>
                  </w:r>
                  <w:r>
                    <w:rPr>
                      <w:rFonts w:hint="eastAsia" w:cs="Times New Roman"/>
                      <w:sz w:val="21"/>
                      <w:szCs w:val="21"/>
                      <w:lang w:val="en-US" w:eastAsia="zh-CN" w:bidi="ar"/>
                    </w:rPr>
                    <w:t>1.0</w:t>
                  </w:r>
                  <w:r>
                    <w:rPr>
                      <w:rFonts w:hint="default" w:ascii="Times New Roman" w:hAnsi="Times New Roman" w:eastAsia="宋体" w:cs="Times New Roman"/>
                      <w:sz w:val="21"/>
                      <w:szCs w:val="21"/>
                      <w:lang w:eastAsia="zh-CN" w:bidi="ar"/>
                    </w:rPr>
                    <w:t>t/a</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根据验收监测结果测算，项目外排废水中主要污染物化学需氧量</w:t>
                  </w:r>
                  <w:r>
                    <w:rPr>
                      <w:rFonts w:hint="eastAsia" w:cs="Times New Roman"/>
                      <w:color w:val="auto"/>
                      <w:sz w:val="21"/>
                      <w:szCs w:val="21"/>
                      <w:highlight w:val="none"/>
                      <w:lang w:val="en-US" w:eastAsia="zh-CN"/>
                    </w:rPr>
                    <w:t>5.75</w:t>
                  </w:r>
                  <w:r>
                    <w:rPr>
                      <w:rFonts w:hint="default" w:ascii="Times New Roman" w:hAnsi="Times New Roman" w:eastAsia="宋体" w:cs="Times New Roman"/>
                      <w:color w:val="auto"/>
                      <w:sz w:val="21"/>
                      <w:szCs w:val="21"/>
                      <w:highlight w:val="none"/>
                      <w:lang w:eastAsia="zh-CN"/>
                    </w:rPr>
                    <w:t>t/a、氨氮0</w:t>
                  </w:r>
                  <w:r>
                    <w:rPr>
                      <w:rFonts w:hint="default"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09</w:t>
                  </w:r>
                  <w:r>
                    <w:rPr>
                      <w:rFonts w:hint="default" w:ascii="Times New Roman" w:hAnsi="Times New Roman" w:eastAsia="宋体" w:cs="Times New Roman"/>
                      <w:color w:val="auto"/>
                      <w:sz w:val="21"/>
                      <w:szCs w:val="21"/>
                      <w:highlight w:val="none"/>
                      <w:lang w:eastAsia="zh-CN"/>
                    </w:rPr>
                    <w:t>t/a</w:t>
                  </w:r>
                  <w:r>
                    <w:rPr>
                      <w:rFonts w:hint="default" w:ascii="Times New Roman" w:hAnsi="Times New Roman" w:eastAsia="宋体" w:cs="Times New Roman"/>
                      <w:color w:val="auto"/>
                      <w:sz w:val="21"/>
                      <w:szCs w:val="21"/>
                      <w:lang w:eastAsia="zh-CN"/>
                    </w:rPr>
                    <w:t>，符合总量控制指标要求</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bidi="ar"/>
                    </w:rPr>
                    <w:t>已落实</w:t>
                  </w:r>
                </w:p>
              </w:tc>
            </w:tr>
          </w:tbl>
          <w:p>
            <w:pPr>
              <w:pStyle w:val="26"/>
              <w:spacing w:before="7" w:line="360" w:lineRule="auto"/>
              <w:ind w:left="107" w:right="164" w:firstLine="480"/>
              <w:jc w:val="left"/>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p>
        </w:tc>
      </w:tr>
    </w:tbl>
    <w:p>
      <w:pPr>
        <w:rPr>
          <w:rFonts w:hint="default" w:ascii="Times New Roman" w:hAnsi="Times New Roman" w:eastAsia="宋体" w:cs="Times New Roman"/>
          <w:lang w:eastAsia="zh-CN"/>
        </w:rPr>
      </w:pPr>
    </w:p>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五</w:t>
      </w:r>
    </w:p>
    <w:tbl>
      <w:tblPr>
        <w:tblStyle w:val="19"/>
        <w:tblW w:w="9426"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9426"/>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2847" w:hRule="atLeast"/>
          <w:jc w:val="center"/>
        </w:trPr>
        <w:tc>
          <w:tcPr>
            <w:tcW w:w="9426" w:type="dxa"/>
            <w:tcBorders>
              <w:tl2br w:val="nil"/>
              <w:tr2bl w:val="nil"/>
            </w:tcBorders>
          </w:tcPr>
          <w:p>
            <w:pPr>
              <w:pStyle w:val="26"/>
              <w:keepNext w:val="0"/>
              <w:keepLines w:val="0"/>
              <w:pageBreakBefore w:val="0"/>
              <w:widowControl w:val="0"/>
              <w:kinsoku/>
              <w:wordWrap/>
              <w:overflowPunct/>
              <w:topLinePunct w:val="0"/>
              <w:bidi w:val="0"/>
              <w:adjustRightInd/>
              <w:snapToGrid/>
              <w:spacing w:line="360" w:lineRule="auto"/>
              <w:ind w:left="107"/>
              <w:contextualSpacing/>
              <w:jc w:val="left"/>
              <w:textAlignment w:val="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验收监测质量保证及质量控制：</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宋体" w:cs="Times New Roman"/>
                <w:b/>
                <w:color w:val="auto"/>
                <w:sz w:val="28"/>
                <w:szCs w:val="28"/>
                <w:u w:val="none" w:color="auto"/>
              </w:rPr>
            </w:pPr>
            <w:r>
              <w:rPr>
                <w:rFonts w:hint="default" w:ascii="Times New Roman" w:hAnsi="Times New Roman" w:eastAsia="宋体" w:cs="Times New Roman"/>
                <w:b/>
                <w:color w:val="auto"/>
                <w:sz w:val="28"/>
                <w:szCs w:val="28"/>
                <w:u w:val="none" w:color="auto"/>
                <w:lang w:val="en-US" w:eastAsia="zh-CN"/>
              </w:rPr>
              <w:t>1</w:t>
            </w:r>
            <w:r>
              <w:rPr>
                <w:rFonts w:hint="default" w:ascii="Times New Roman" w:hAnsi="Times New Roman" w:eastAsia="宋体" w:cs="Times New Roman"/>
                <w:b/>
                <w:color w:val="auto"/>
                <w:sz w:val="28"/>
                <w:szCs w:val="28"/>
                <w:u w:val="none" w:color="auto"/>
              </w:rPr>
              <w:t>、监测分析过程中的质量保证和质量控制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建设项目监测分析严格按照《建设项目环境保护设施竣工验收监测技术要求（试行）》和相关监测技术规范要求进行。</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质量保证与质量控制严格执行国家环保局颁发的《环境监测技术规范》和国家有关采样、分析的标准及方法，实施全过程的质量保证。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（1）点位设置：根据项目布局、污染源排放情况，按监测规范要求合理布设监测点位，保证各监测点位的代表性、可比性和科学性。</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（2）监测分析方法采用国家和行业标准分析方法，监测人员经过持证上岗考核并持有合格证书，所用监测仪器设备状态正常且均在有效检定周期内。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（3）气体采样仪器使用标准流量计进行流量校准，并按照国家标准、技术规范和质量保证的要求进行全过程质量控制。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（4）噪声监测根据当天的天气情况，在无雨雪、雷电，风速在5m/s以下进行测量，且测量前后使用声校准器校准测量仪器的示值偏差不大于0.5dB。</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（5）在监测期间，样品采集、运输、保存均按照环境保护部发布的《环境监测质量管理技术导则》（HJ 630-2011）的要求进行。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（6）实验室分析人员按国家和行业标准分析方法对样品进行分析，正确、真实、齐全、清晰填写实验室分析原始记录，监测数据和实行三级审核制度。</w:t>
            </w:r>
          </w:p>
          <w:p>
            <w:pPr>
              <w:pStyle w:val="10"/>
              <w:keepNext w:val="0"/>
              <w:keepLines w:val="0"/>
              <w:pageBreakBefore w:val="0"/>
              <w:widowControl w:val="0"/>
              <w:kinsoku/>
              <w:wordWrap/>
              <w:overflowPunct/>
              <w:topLinePunct w:val="0"/>
              <w:bidi w:val="0"/>
              <w:adjustRightInd/>
              <w:snapToGrid/>
              <w:spacing w:after="0" w:line="360" w:lineRule="auto"/>
              <w:ind w:left="0" w:leftChars="0" w:firstLine="560" w:firstLineChars="200"/>
              <w:jc w:val="both"/>
              <w:textAlignment w:val="auto"/>
              <w:rPr>
                <w:rFonts w:hint="default" w:ascii="Times New Roman" w:hAnsi="Times New Roman" w:eastAsia="宋体" w:cs="Times New Roman"/>
                <w:lang w:eastAsia="zh-CN"/>
              </w:rPr>
            </w:pPr>
            <w:r>
              <w:rPr>
                <w:rFonts w:hint="default" w:ascii="Times New Roman" w:hAnsi="Times New Roman" w:eastAsia="宋体" w:cs="Times New Roman"/>
                <w:sz w:val="28"/>
                <w:szCs w:val="28"/>
              </w:rPr>
              <w:t>（7）项目负责人负责报告编制，审核人员负责校对，确保报告中数据与原始数据一致无误。经报告编写人、审核人、签发人三级审核签字后方可报出。</w:t>
            </w:r>
          </w:p>
        </w:tc>
      </w:tr>
    </w:tbl>
    <w:p>
      <w:pPr>
        <w:widowControl/>
        <w:autoSpaceDE/>
        <w:autoSpaceDN/>
        <w:rPr>
          <w:rFonts w:hint="default" w:ascii="Times New Roman" w:hAnsi="Times New Roman" w:eastAsia="宋体" w:cs="Times New Roman"/>
          <w:b/>
          <w:sz w:val="24"/>
          <w:szCs w:val="24"/>
          <w:lang w:eastAsia="zh-CN"/>
        </w:rPr>
      </w:pPr>
    </w:p>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六</w:t>
      </w:r>
    </w:p>
    <w:tbl>
      <w:tblPr>
        <w:tblStyle w:val="19"/>
        <w:tblW w:w="93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7" w:hRule="atLeast"/>
          <w:jc w:val="center"/>
        </w:trPr>
        <w:tc>
          <w:tcPr>
            <w:tcW w:w="9374" w:type="dxa"/>
            <w:tcBorders>
              <w:tl2br w:val="nil"/>
              <w:tr2bl w:val="nil"/>
            </w:tcBorders>
          </w:tcPr>
          <w:p>
            <w:pPr>
              <w:pStyle w:val="26"/>
              <w:spacing w:line="374" w:lineRule="exact"/>
              <w:ind w:left="107"/>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b/>
                <w:bCs/>
                <w:sz w:val="28"/>
                <w:szCs w:val="28"/>
                <w:lang w:eastAsia="zh-CN"/>
              </w:rPr>
              <w:t>验收监测内容</w:t>
            </w:r>
            <w:r>
              <w:rPr>
                <w:rFonts w:hint="default" w:ascii="Times New Roman" w:hAnsi="Times New Roman" w:eastAsia="宋体" w:cs="Times New Roman"/>
                <w:sz w:val="28"/>
                <w:szCs w:val="28"/>
                <w:lang w:eastAsia="zh-CN"/>
              </w:rPr>
              <w:t>：</w:t>
            </w:r>
          </w:p>
          <w:p>
            <w:pPr>
              <w:pStyle w:val="27"/>
              <w:spacing w:before="156" w:beforeLines="50" w:after="156" w:afterLines="50"/>
              <w:jc w:val="left"/>
              <w:rPr>
                <w:rFonts w:hint="default" w:ascii="Times New Roman" w:hAnsi="Times New Roman" w:eastAsia="宋体" w:cs="Times New Roman"/>
                <w:b w:val="0"/>
                <w:bCs w:val="0"/>
                <w:sz w:val="28"/>
                <w:szCs w:val="28"/>
                <w:lang w:val="en-US" w:eastAsia="zh-CN"/>
              </w:rPr>
            </w:pPr>
            <w:bookmarkStart w:id="0" w:name="_Toc29999"/>
            <w:bookmarkStart w:id="1" w:name="_Toc850"/>
            <w:r>
              <w:rPr>
                <w:rFonts w:hint="default" w:ascii="Times New Roman" w:hAnsi="Times New Roman" w:eastAsia="宋体" w:cs="Times New Roman"/>
                <w:b w:val="0"/>
                <w:bCs w:val="0"/>
                <w:sz w:val="28"/>
                <w:szCs w:val="28"/>
                <w:lang w:eastAsia="zh-CN"/>
              </w:rPr>
              <w:t>本项目验收监测内容见表</w:t>
            </w:r>
            <w:r>
              <w:rPr>
                <w:rFonts w:hint="eastAsia" w:cs="Times New Roman"/>
                <w:b w:val="0"/>
                <w:bCs w:val="0"/>
                <w:sz w:val="28"/>
                <w:szCs w:val="28"/>
                <w:lang w:val="en-US" w:eastAsia="zh-CN"/>
              </w:rPr>
              <w:t>10</w:t>
            </w:r>
            <w:r>
              <w:rPr>
                <w:rFonts w:hint="default" w:ascii="Times New Roman" w:hAnsi="Times New Roman" w:eastAsia="宋体" w:cs="Times New Roman"/>
                <w:b w:val="0"/>
                <w:bCs w:val="0"/>
                <w:sz w:val="28"/>
                <w:szCs w:val="28"/>
                <w:lang w:val="en-US"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10</w:t>
            </w:r>
            <w:r>
              <w:rPr>
                <w:rFonts w:hint="default" w:ascii="Times New Roman" w:hAnsi="Times New Roman" w:eastAsia="宋体" w:cs="Times New Roman"/>
                <w:b/>
                <w:bCs/>
                <w:sz w:val="24"/>
                <w:szCs w:val="24"/>
                <w:lang w:eastAsia="zh-CN"/>
              </w:rPr>
              <w:t xml:space="preserve">  验收监测工作内容一览表</w:t>
            </w:r>
          </w:p>
          <w:bookmarkEnd w:id="0"/>
          <w:bookmarkEnd w:id="1"/>
          <w:tbl>
            <w:tblPr>
              <w:tblStyle w:val="19"/>
              <w:tblW w:w="4998"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4"/>
              <w:gridCol w:w="835"/>
              <w:gridCol w:w="1460"/>
              <w:gridCol w:w="1374"/>
              <w:gridCol w:w="2685"/>
              <w:gridCol w:w="18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类别</w:t>
                  </w:r>
                </w:p>
              </w:tc>
              <w:tc>
                <w:tcPr>
                  <w:tcW w:w="1995" w:type="pct"/>
                  <w:gridSpan w:val="3"/>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监测布点</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监测因子</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监测频次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废水</w:t>
                  </w: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进水口</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W</w:t>
                  </w:r>
                  <w:r>
                    <w:rPr>
                      <w:rFonts w:hint="default" w:ascii="Times New Roman" w:hAnsi="Times New Roman" w:eastAsia="宋体" w:cs="Times New Roman"/>
                      <w:b w:val="0"/>
                      <w:bCs w:val="0"/>
                      <w:color w:val="auto"/>
                      <w:sz w:val="21"/>
                      <w:szCs w:val="21"/>
                      <w:vertAlign w:val="subscript"/>
                      <w:lang w:val="en-US" w:eastAsia="zh-CN"/>
                    </w:rPr>
                    <w:t>1</w:t>
                  </w:r>
                </w:p>
              </w:tc>
              <w:tc>
                <w:tcPr>
                  <w:tcW w:w="1460" w:type="pct"/>
                  <w:tcBorders>
                    <w:tl2br w:val="nil"/>
                    <w:tr2bl w:val="nil"/>
                  </w:tcBorders>
                  <w:vAlign w:val="center"/>
                </w:tcPr>
                <w:p>
                  <w:pPr>
                    <w:pStyle w:val="39"/>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sz w:val="21"/>
                      <w:szCs w:val="21"/>
                      <w:u w:val="none"/>
                      <w:lang w:val="en-US" w:eastAsia="zh-CN"/>
                    </w:rPr>
                    <w:t>pH、</w:t>
                  </w:r>
                  <w:r>
                    <w:rPr>
                      <w:rFonts w:hint="default" w:ascii="Times New Roman" w:hAnsi="Times New Roman" w:eastAsia="宋体" w:cs="Times New Roman"/>
                      <w:b w:val="0"/>
                      <w:bCs w:val="0"/>
                      <w:sz w:val="21"/>
                      <w:szCs w:val="21"/>
                      <w:u w:val="none"/>
                    </w:rPr>
                    <w:t>BOD</w:t>
                  </w:r>
                  <w:r>
                    <w:rPr>
                      <w:rFonts w:hint="default" w:ascii="Times New Roman" w:hAnsi="Times New Roman" w:eastAsia="宋体" w:cs="Times New Roman"/>
                      <w:b w:val="0"/>
                      <w:bCs w:val="0"/>
                      <w:sz w:val="21"/>
                      <w:szCs w:val="21"/>
                      <w:u w:val="none"/>
                      <w:vertAlign w:val="subscript"/>
                    </w:rPr>
                    <w:t>5</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b w:val="0"/>
                      <w:bCs w:val="0"/>
                      <w:sz w:val="21"/>
                      <w:szCs w:val="21"/>
                      <w:u w:val="none"/>
                    </w:rPr>
                    <w:t>SS</w:t>
                  </w:r>
                  <w:r>
                    <w:rPr>
                      <w:rFonts w:hint="default" w:ascii="Times New Roman" w:hAnsi="Times New Roman" w:eastAsia="宋体" w:cs="Times New Roman"/>
                      <w:b w:val="0"/>
                      <w:bCs w:val="0"/>
                      <w:sz w:val="21"/>
                      <w:szCs w:val="21"/>
                      <w:u w:val="none"/>
                      <w:lang w:val="en-US" w:eastAsia="zh-CN"/>
                    </w:rPr>
                    <w:t>、动植物油、石油类、阴离子表面活性剂、TN</w:t>
                  </w:r>
                  <w:r>
                    <w:rPr>
                      <w:rFonts w:hint="default" w:ascii="Times New Roman" w:hAnsi="Times New Roman" w:eastAsia="宋体" w:cs="Times New Roman"/>
                      <w:b w:val="0"/>
                      <w:bCs w:val="0"/>
                      <w:sz w:val="21"/>
                      <w:szCs w:val="21"/>
                      <w:u w:val="none"/>
                      <w:lang w:eastAsia="zh-CN"/>
                    </w:rPr>
                    <w:t>、</w:t>
                  </w:r>
                  <w:r>
                    <w:rPr>
                      <w:rFonts w:hint="default" w:ascii="Times New Roman" w:hAnsi="Times New Roman" w:eastAsia="宋体" w:cs="Times New Roman"/>
                      <w:b w:val="0"/>
                      <w:bCs w:val="0"/>
                      <w:sz w:val="21"/>
                      <w:szCs w:val="21"/>
                      <w:u w:val="none"/>
                    </w:rPr>
                    <w:t>TP</w:t>
                  </w:r>
                  <w:r>
                    <w:rPr>
                      <w:rFonts w:hint="default" w:ascii="Times New Roman" w:hAnsi="Times New Roman" w:eastAsia="宋体" w:cs="Times New Roman"/>
                      <w:b w:val="0"/>
                      <w:bCs w:val="0"/>
                      <w:sz w:val="21"/>
                      <w:szCs w:val="21"/>
                      <w:u w:val="none"/>
                      <w:lang w:eastAsia="zh-CN"/>
                    </w:rPr>
                    <w:t>、色度</w:t>
                  </w:r>
                  <w:r>
                    <w:rPr>
                      <w:rFonts w:hint="default" w:ascii="Times New Roman" w:hAnsi="Times New Roman" w:eastAsia="宋体" w:cs="Times New Roman"/>
                      <w:b w:val="0"/>
                      <w:bCs w:val="0"/>
                      <w:sz w:val="21"/>
                      <w:szCs w:val="21"/>
                      <w:u w:val="none"/>
                      <w:lang w:val="en-US" w:eastAsia="zh-CN"/>
                    </w:rPr>
                    <w:t>、粪大肠菌群数、</w:t>
                  </w:r>
                  <w:r>
                    <w:rPr>
                      <w:rFonts w:hint="default" w:ascii="Times New Roman" w:hAnsi="Times New Roman" w:eastAsia="宋体" w:cs="Times New Roman"/>
                      <w:b w:val="0"/>
                      <w:bCs w:val="0"/>
                      <w:sz w:val="21"/>
                      <w:szCs w:val="21"/>
                      <w:u w:val="none"/>
                    </w:rPr>
                    <w:t>COD</w:t>
                  </w:r>
                  <w:r>
                    <w:rPr>
                      <w:rFonts w:hint="default" w:ascii="Times New Roman" w:hAnsi="Times New Roman" w:eastAsia="宋体" w:cs="Times New Roman"/>
                      <w:b w:val="0"/>
                      <w:bCs w:val="0"/>
                      <w:sz w:val="21"/>
                      <w:szCs w:val="21"/>
                      <w:u w:val="none"/>
                      <w:vertAlign w:val="subscript"/>
                    </w:rPr>
                    <w:t>Cr</w:t>
                  </w:r>
                  <w:r>
                    <w:rPr>
                      <w:rFonts w:hint="default" w:ascii="Times New Roman" w:hAnsi="Times New Roman" w:eastAsia="宋体" w:cs="Times New Roman"/>
                      <w:b w:val="0"/>
                      <w:bCs w:val="0"/>
                      <w:sz w:val="21"/>
                      <w:szCs w:val="21"/>
                      <w:u w:val="none"/>
                      <w:vertAlign w:val="baseline"/>
                      <w:lang w:eastAsia="zh-CN"/>
                    </w:rPr>
                    <w:t>、</w:t>
                  </w:r>
                  <w:r>
                    <w:rPr>
                      <w:rFonts w:hint="default" w:ascii="Times New Roman" w:hAnsi="Times New Roman" w:eastAsia="宋体" w:cs="Times New Roman"/>
                      <w:b w:val="0"/>
                      <w:bCs w:val="0"/>
                      <w:sz w:val="21"/>
                      <w:szCs w:val="21"/>
                      <w:u w:val="none"/>
                      <w:lang w:eastAsia="zh-CN"/>
                    </w:rPr>
                    <w:t>氨氮</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监测2天，每天4次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出水口</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W</w:t>
                  </w:r>
                  <w:r>
                    <w:rPr>
                      <w:rFonts w:hint="default" w:ascii="Times New Roman" w:hAnsi="Times New Roman" w:eastAsia="宋体" w:cs="Times New Roman"/>
                      <w:b w:val="0"/>
                      <w:bCs w:val="0"/>
                      <w:color w:val="auto"/>
                      <w:sz w:val="21"/>
                      <w:szCs w:val="21"/>
                      <w:vertAlign w:val="subscript"/>
                      <w:lang w:val="en-US" w:eastAsia="zh-CN"/>
                    </w:rPr>
                    <w:t>2</w:t>
                  </w:r>
                </w:p>
              </w:tc>
              <w:tc>
                <w:tcPr>
                  <w:tcW w:w="1460"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snapToGrid w:val="0"/>
                      <w:color w:val="auto"/>
                      <w:kern w:val="2"/>
                      <w:sz w:val="21"/>
                      <w:szCs w:val="21"/>
                      <w:lang w:val="en-US" w:eastAsia="zh-CN" w:bidi="ar-SA"/>
                    </w:rPr>
                  </w:pPr>
                  <w:r>
                    <w:rPr>
                      <w:rFonts w:hint="default" w:ascii="Times New Roman" w:hAnsi="Times New Roman" w:eastAsia="宋体" w:cs="Times New Roman"/>
                      <w:b w:val="0"/>
                      <w:bCs w:val="0"/>
                      <w:sz w:val="21"/>
                      <w:szCs w:val="21"/>
                      <w:u w:val="none"/>
                      <w:lang w:val="en-US" w:eastAsia="zh-CN"/>
                    </w:rPr>
                    <w:t>pH、</w:t>
                  </w:r>
                  <w:r>
                    <w:rPr>
                      <w:rFonts w:hint="default" w:ascii="Times New Roman" w:hAnsi="Times New Roman" w:eastAsia="宋体" w:cs="Times New Roman"/>
                      <w:b w:val="0"/>
                      <w:bCs w:val="0"/>
                      <w:sz w:val="21"/>
                      <w:szCs w:val="21"/>
                      <w:u w:val="none"/>
                    </w:rPr>
                    <w:t>BOD</w:t>
                  </w:r>
                  <w:r>
                    <w:rPr>
                      <w:rFonts w:hint="default" w:ascii="Times New Roman" w:hAnsi="Times New Roman" w:eastAsia="宋体" w:cs="Times New Roman"/>
                      <w:b w:val="0"/>
                      <w:bCs w:val="0"/>
                      <w:sz w:val="21"/>
                      <w:szCs w:val="21"/>
                      <w:u w:val="none"/>
                      <w:vertAlign w:val="subscript"/>
                    </w:rPr>
                    <w:t>5</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b w:val="0"/>
                      <w:bCs w:val="0"/>
                      <w:sz w:val="21"/>
                      <w:szCs w:val="21"/>
                      <w:u w:val="none"/>
                    </w:rPr>
                    <w:t>SS</w:t>
                  </w:r>
                  <w:r>
                    <w:rPr>
                      <w:rFonts w:hint="default" w:ascii="Times New Roman" w:hAnsi="Times New Roman" w:eastAsia="宋体" w:cs="Times New Roman"/>
                      <w:b w:val="0"/>
                      <w:bCs w:val="0"/>
                      <w:sz w:val="21"/>
                      <w:szCs w:val="21"/>
                      <w:u w:val="none"/>
                      <w:lang w:val="en-US" w:eastAsia="zh-CN"/>
                    </w:rPr>
                    <w:t>、动植物油、石油类、阴离子表面活性剂、TN</w:t>
                  </w:r>
                  <w:r>
                    <w:rPr>
                      <w:rFonts w:hint="default" w:ascii="Times New Roman" w:hAnsi="Times New Roman" w:eastAsia="宋体" w:cs="Times New Roman"/>
                      <w:b w:val="0"/>
                      <w:bCs w:val="0"/>
                      <w:sz w:val="21"/>
                      <w:szCs w:val="21"/>
                      <w:u w:val="none"/>
                      <w:lang w:eastAsia="zh-CN"/>
                    </w:rPr>
                    <w:t>、</w:t>
                  </w:r>
                  <w:r>
                    <w:rPr>
                      <w:rFonts w:hint="default" w:ascii="Times New Roman" w:hAnsi="Times New Roman" w:eastAsia="宋体" w:cs="Times New Roman"/>
                      <w:b w:val="0"/>
                      <w:bCs w:val="0"/>
                      <w:sz w:val="21"/>
                      <w:szCs w:val="21"/>
                      <w:u w:val="none"/>
                    </w:rPr>
                    <w:t>TP</w:t>
                  </w:r>
                  <w:r>
                    <w:rPr>
                      <w:rFonts w:hint="default" w:ascii="Times New Roman" w:hAnsi="Times New Roman" w:eastAsia="宋体" w:cs="Times New Roman"/>
                      <w:b w:val="0"/>
                      <w:bCs w:val="0"/>
                      <w:sz w:val="21"/>
                      <w:szCs w:val="21"/>
                      <w:u w:val="none"/>
                      <w:lang w:eastAsia="zh-CN"/>
                    </w:rPr>
                    <w:t>、色度</w:t>
                  </w:r>
                  <w:r>
                    <w:rPr>
                      <w:rFonts w:hint="default" w:ascii="Times New Roman" w:hAnsi="Times New Roman" w:eastAsia="宋体" w:cs="Times New Roman"/>
                      <w:b w:val="0"/>
                      <w:bCs w:val="0"/>
                      <w:sz w:val="21"/>
                      <w:szCs w:val="21"/>
                      <w:u w:val="none"/>
                      <w:lang w:val="en-US" w:eastAsia="zh-CN"/>
                    </w:rPr>
                    <w:t>、粪大肠菌群数、</w:t>
                  </w:r>
                  <w:r>
                    <w:rPr>
                      <w:rFonts w:hint="default" w:ascii="Times New Roman" w:hAnsi="Times New Roman" w:eastAsia="宋体" w:cs="Times New Roman"/>
                      <w:b w:val="0"/>
                      <w:bCs w:val="0"/>
                      <w:sz w:val="21"/>
                      <w:szCs w:val="21"/>
                      <w:u w:val="none"/>
                    </w:rPr>
                    <w:t>COD</w:t>
                  </w:r>
                  <w:r>
                    <w:rPr>
                      <w:rFonts w:hint="default" w:ascii="Times New Roman" w:hAnsi="Times New Roman" w:eastAsia="宋体" w:cs="Times New Roman"/>
                      <w:b w:val="0"/>
                      <w:bCs w:val="0"/>
                      <w:sz w:val="21"/>
                      <w:szCs w:val="21"/>
                      <w:u w:val="none"/>
                      <w:vertAlign w:val="subscript"/>
                    </w:rPr>
                    <w:t>Cr</w:t>
                  </w:r>
                  <w:r>
                    <w:rPr>
                      <w:rFonts w:hint="default" w:ascii="Times New Roman" w:hAnsi="Times New Roman" w:eastAsia="宋体" w:cs="Times New Roman"/>
                      <w:b w:val="0"/>
                      <w:bCs w:val="0"/>
                      <w:sz w:val="21"/>
                      <w:szCs w:val="21"/>
                      <w:u w:val="none"/>
                      <w:vertAlign w:val="baseline"/>
                      <w:lang w:eastAsia="zh-CN"/>
                    </w:rPr>
                    <w:t>、</w:t>
                  </w:r>
                  <w:r>
                    <w:rPr>
                      <w:rFonts w:hint="default" w:ascii="Times New Roman" w:hAnsi="Times New Roman" w:eastAsia="宋体" w:cs="Times New Roman"/>
                      <w:b w:val="0"/>
                      <w:bCs w:val="0"/>
                      <w:sz w:val="21"/>
                      <w:szCs w:val="21"/>
                      <w:u w:val="none"/>
                      <w:lang w:eastAsia="zh-CN"/>
                    </w:rPr>
                    <w:t>氨氮</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监测2天，每天取12次样（两小时一次），测混合样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废气</w:t>
                  </w:r>
                </w:p>
              </w:tc>
              <w:tc>
                <w:tcPr>
                  <w:tcW w:w="45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无组织</w:t>
                  </w:r>
                  <w:r>
                    <w:rPr>
                      <w:rFonts w:hint="default" w:ascii="Times New Roman" w:hAnsi="Times New Roman" w:eastAsia="宋体" w:cs="Times New Roman"/>
                      <w:b w:val="0"/>
                      <w:bCs w:val="0"/>
                      <w:color w:val="auto"/>
                      <w:sz w:val="21"/>
                      <w:szCs w:val="21"/>
                      <w:lang w:val="en-US" w:eastAsia="zh-CN"/>
                    </w:rPr>
                    <w:t>废气</w:t>
                  </w:r>
                </w:p>
              </w:tc>
              <w:tc>
                <w:tcPr>
                  <w:tcW w:w="793" w:type="pct"/>
                  <w:tcBorders>
                    <w:tl2br w:val="nil"/>
                    <w:tr2bl w:val="nil"/>
                  </w:tcBorders>
                  <w:vAlign w:val="center"/>
                </w:tcPr>
                <w:p>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rightChars="0"/>
                    <w:jc w:val="center"/>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eastAsia="zh-CN"/>
                    </w:rPr>
                    <w:t>厂界下风向侧</w:t>
                  </w:r>
                </w:p>
              </w:tc>
              <w:tc>
                <w:tcPr>
                  <w:tcW w:w="747" w:type="pct"/>
                  <w:tcBorders>
                    <w:tl2br w:val="nil"/>
                    <w:tr2bl w:val="nil"/>
                  </w:tcBorders>
                  <w:vAlign w:val="center"/>
                </w:tcPr>
                <w:p>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rightChars="0"/>
                    <w:jc w:val="center"/>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val="en-US" w:eastAsia="zh-CN"/>
                    </w:rPr>
                    <w:t>Q</w:t>
                  </w:r>
                  <w:r>
                    <w:rPr>
                      <w:rFonts w:hint="default" w:ascii="Times New Roman" w:hAnsi="Times New Roman" w:eastAsia="宋体" w:cs="Times New Roman"/>
                      <w:b w:val="0"/>
                      <w:bCs w:val="0"/>
                      <w:sz w:val="21"/>
                      <w:szCs w:val="21"/>
                      <w:vertAlign w:val="subscript"/>
                    </w:rPr>
                    <w:t>1</w:t>
                  </w:r>
                  <w:r>
                    <w:rPr>
                      <w:rFonts w:hint="default" w:ascii="Times New Roman" w:hAnsi="Times New Roman" w:eastAsia="宋体" w:cs="Times New Roman"/>
                      <w:b w:val="0"/>
                      <w:bCs w:val="0"/>
                      <w:sz w:val="21"/>
                      <w:szCs w:val="21"/>
                      <w:vertAlign w:val="baseline"/>
                      <w:lang w:eastAsia="zh-CN"/>
                    </w:rPr>
                    <w:t>、</w:t>
                  </w:r>
                  <w:r>
                    <w:rPr>
                      <w:rFonts w:hint="default" w:ascii="Times New Roman" w:hAnsi="Times New Roman" w:eastAsia="宋体" w:cs="Times New Roman"/>
                      <w:b w:val="0"/>
                      <w:bCs w:val="0"/>
                      <w:sz w:val="21"/>
                      <w:szCs w:val="21"/>
                      <w:vertAlign w:val="baseline"/>
                      <w:lang w:val="en-US" w:eastAsia="zh-CN"/>
                    </w:rPr>
                    <w:t>Q</w:t>
                  </w:r>
                  <w:r>
                    <w:rPr>
                      <w:rFonts w:hint="default" w:ascii="Times New Roman" w:hAnsi="Times New Roman" w:eastAsia="宋体" w:cs="Times New Roman"/>
                      <w:b w:val="0"/>
                      <w:bCs w:val="0"/>
                      <w:sz w:val="21"/>
                      <w:szCs w:val="21"/>
                      <w:vertAlign w:val="subscript"/>
                      <w:lang w:val="en-US" w:eastAsia="zh-CN"/>
                    </w:rPr>
                    <w:t>2</w:t>
                  </w:r>
                  <w:r>
                    <w:rPr>
                      <w:rFonts w:hint="default" w:ascii="Times New Roman" w:hAnsi="Times New Roman" w:eastAsia="宋体" w:cs="Times New Roman"/>
                      <w:b w:val="0"/>
                      <w:bCs w:val="0"/>
                      <w:sz w:val="21"/>
                      <w:szCs w:val="21"/>
                      <w:vertAlign w:val="baseline"/>
                      <w:lang w:val="en-US" w:eastAsia="zh-CN"/>
                    </w:rPr>
                    <w:t>、Q</w:t>
                  </w:r>
                  <w:r>
                    <w:rPr>
                      <w:rFonts w:hint="default" w:ascii="Times New Roman" w:hAnsi="Times New Roman" w:eastAsia="宋体" w:cs="Times New Roman"/>
                      <w:b w:val="0"/>
                      <w:bCs w:val="0"/>
                      <w:sz w:val="21"/>
                      <w:szCs w:val="21"/>
                      <w:vertAlign w:val="subscript"/>
                      <w:lang w:val="en-US" w:eastAsia="zh-CN"/>
                    </w:rPr>
                    <w:t>3</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60" w:leftChars="-25" w:right="-60" w:rightChars="-25"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NH</w:t>
                  </w:r>
                  <w:r>
                    <w:rPr>
                      <w:rFonts w:hint="default" w:ascii="Times New Roman" w:hAnsi="Times New Roman" w:eastAsia="宋体"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lang w:val="en-US" w:eastAsia="zh-CN"/>
                    </w:rPr>
                    <w:t>、H</w:t>
                  </w:r>
                  <w:r>
                    <w:rPr>
                      <w:rFonts w:hint="default" w:ascii="Times New Roman" w:hAnsi="Times New Roman" w:eastAsia="宋体" w:cs="Times New Roman"/>
                      <w:b w:val="0"/>
                      <w:bCs w:val="0"/>
                      <w:color w:val="auto"/>
                      <w:sz w:val="21"/>
                      <w:szCs w:val="21"/>
                      <w:vertAlign w:val="subscript"/>
                      <w:lang w:val="en-US" w:eastAsia="zh-CN"/>
                    </w:rPr>
                    <w:t>2</w:t>
                  </w:r>
                  <w:r>
                    <w:rPr>
                      <w:rFonts w:hint="default" w:ascii="Times New Roman" w:hAnsi="Times New Roman" w:eastAsia="宋体" w:cs="Times New Roman"/>
                      <w:b w:val="0"/>
                      <w:bCs w:val="0"/>
                      <w:color w:val="auto"/>
                      <w:sz w:val="21"/>
                      <w:szCs w:val="21"/>
                      <w:lang w:val="en-US" w:eastAsia="zh-CN"/>
                    </w:rPr>
                    <w:t>S、臭气浓度</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val="en-US" w:eastAsia="zh-CN"/>
                    </w:rPr>
                    <w:t>监测2天，每2小时采一次，每天共采四次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噪声</w:t>
                  </w: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四周各设一个厂界噪声监测点，共4个点</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1、</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2、</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3、</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4</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等效连续A声级</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监测2天，昼夜各1次</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outlineLvl w:val="9"/>
              <w:rPr>
                <w:rFonts w:hint="default" w:ascii="Times New Roman" w:hAnsi="Times New Roman" w:eastAsia="宋体" w:cs="Times New Roman"/>
                <w:b w:val="0"/>
                <w:bCs/>
                <w:color w:val="auto"/>
                <w:sz w:val="28"/>
                <w:szCs w:val="28"/>
                <w:u w:val="none" w:color="auto"/>
                <w:lang w:eastAsia="zh-CN"/>
              </w:rPr>
            </w:pPr>
            <w:r>
              <w:rPr>
                <w:rFonts w:hint="default" w:ascii="Times New Roman" w:hAnsi="Times New Roman" w:eastAsia="宋体" w:cs="Times New Roman"/>
                <w:b w:val="0"/>
                <w:bCs/>
                <w:color w:val="auto"/>
                <w:sz w:val="28"/>
                <w:szCs w:val="28"/>
                <w:u w:val="none" w:color="auto"/>
                <w:lang w:eastAsia="zh-CN"/>
              </w:rPr>
              <w:t>本项目验收</w:t>
            </w:r>
            <w:r>
              <w:rPr>
                <w:rFonts w:hint="default" w:ascii="Times New Roman" w:hAnsi="Times New Roman" w:eastAsia="宋体" w:cs="Times New Roman"/>
                <w:b w:val="0"/>
                <w:bCs/>
                <w:color w:val="auto"/>
                <w:sz w:val="28"/>
                <w:szCs w:val="28"/>
                <w:u w:val="none" w:color="auto"/>
              </w:rPr>
              <w:t>监测分析方法</w:t>
            </w:r>
            <w:r>
              <w:rPr>
                <w:rFonts w:hint="default" w:ascii="Times New Roman" w:hAnsi="Times New Roman" w:eastAsia="宋体" w:cs="Times New Roman"/>
                <w:b w:val="0"/>
                <w:bCs/>
                <w:color w:val="auto"/>
                <w:sz w:val="28"/>
                <w:szCs w:val="28"/>
                <w:u w:val="none" w:color="auto"/>
                <w:lang w:eastAsia="zh-CN"/>
              </w:rPr>
              <w:t>：</w:t>
            </w:r>
          </w:p>
          <w:p>
            <w:pPr>
              <w:jc w:val="center"/>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表</w:t>
            </w:r>
            <w:r>
              <w:rPr>
                <w:rFonts w:hint="eastAsia" w:ascii="Times New Roman" w:hAnsi="Times New Roman" w:cs="Times New Roman"/>
                <w:b/>
                <w:color w:val="auto"/>
                <w:sz w:val="24"/>
                <w:szCs w:val="24"/>
                <w:u w:val="none" w:color="auto"/>
                <w:lang w:val="en-US" w:eastAsia="zh-CN"/>
              </w:rPr>
              <w:t>1</w:t>
            </w:r>
            <w:r>
              <w:rPr>
                <w:rFonts w:hint="eastAsia" w:cs="Times New Roman"/>
                <w:b/>
                <w:color w:val="auto"/>
                <w:sz w:val="24"/>
                <w:szCs w:val="24"/>
                <w:u w:val="none" w:color="auto"/>
                <w:lang w:val="en-US" w:eastAsia="zh-CN"/>
              </w:rPr>
              <w:t>1</w:t>
            </w:r>
            <w:r>
              <w:rPr>
                <w:rFonts w:hint="default" w:ascii="Times New Roman" w:hAnsi="Times New Roman" w:eastAsia="宋体" w:cs="Times New Roman"/>
                <w:b/>
                <w:color w:val="auto"/>
                <w:sz w:val="24"/>
                <w:szCs w:val="24"/>
                <w:u w:val="none" w:color="auto"/>
                <w:lang w:val="en-US" w:eastAsia="zh-CN"/>
              </w:rPr>
              <w:t xml:space="preserve"> </w:t>
            </w:r>
            <w:r>
              <w:rPr>
                <w:rFonts w:hint="default" w:ascii="Times New Roman" w:hAnsi="Times New Roman" w:eastAsia="宋体" w:cs="Times New Roman"/>
                <w:b/>
                <w:color w:val="auto"/>
                <w:sz w:val="24"/>
                <w:szCs w:val="24"/>
                <w:u w:val="none" w:color="auto"/>
              </w:rPr>
              <w:t>监测分析方法和主要仪器一览表</w:t>
            </w:r>
          </w:p>
          <w:tbl>
            <w:tblPr>
              <w:tblStyle w:val="18"/>
              <w:tblW w:w="9194" w:type="dxa"/>
              <w:tblInd w:w="1"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791"/>
              <w:gridCol w:w="955"/>
              <w:gridCol w:w="3828"/>
              <w:gridCol w:w="2340"/>
              <w:gridCol w:w="128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43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类别</w:t>
                  </w: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项目</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分析方法及方法来源</w:t>
                  </w:r>
                </w:p>
              </w:tc>
              <w:tc>
                <w:tcPr>
                  <w:tcW w:w="1272"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使用仪器</w:t>
                  </w:r>
                </w:p>
              </w:tc>
              <w:tc>
                <w:tcPr>
                  <w:tcW w:w="69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最低检</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出限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2" w:hRule="atLeast"/>
              </w:trPr>
              <w:tc>
                <w:tcPr>
                  <w:tcW w:w="430"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r>
                    <w:rPr>
                      <w:rFonts w:hint="default" w:ascii="Times New Roman" w:hAnsi="Times New Roman" w:eastAsia="宋体" w:cs="Times New Roman"/>
                      <w:b w:val="0"/>
                      <w:color w:val="000000"/>
                      <w:sz w:val="21"/>
                      <w:szCs w:val="21"/>
                      <w:lang w:val="en-US" w:eastAsia="zh-CN"/>
                    </w:rPr>
                    <w:t>废水</w:t>
                  </w: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pH</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《水和废水监测分析方法》(第四版增补版）国家环境保护总局 2002年 便携式pH计法（B）3.1.6（2）</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多参数分析仪</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color w:val="00000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CODcr</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《水质化学需氧量的测定 重铬酸盐法》HJ828-2017</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滴定管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4mg/L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悬浮物</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《水质悬浮物的测定重量法》GB/T11901-89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FB224型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电子天平</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氨氮</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 xml:space="preserve">《水质氨氮的测定 纳氏试剂比色法》HJ535-2009    </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752型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紫外/可见分光光度计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0.025mg/L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kern w:val="2"/>
                      <w:sz w:val="21"/>
                      <w:szCs w:val="21"/>
                      <w:lang w:val="en-US" w:eastAsia="zh-CN" w:bidi="ar-SA"/>
                    </w:rPr>
                    <w:t>动植物油</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《水质石油类和动植物油的测定 红外分光光度法》HJ637-2018</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LT-21A型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红外分光测油仪</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sz w:val="21"/>
                      <w:szCs w:val="21"/>
                    </w:rPr>
                    <w:t>0.06</w:t>
                  </w:r>
                  <w:r>
                    <w:rPr>
                      <w:rFonts w:hint="default" w:ascii="Times New Roman" w:hAnsi="Times New Roman" w:eastAsia="宋体" w:cs="Times New Roman"/>
                      <w:b w:val="0"/>
                      <w:bCs w:val="0"/>
                      <w:color w:val="000000"/>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色度</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《水质色度的测定目视比色法》 GB/T11903-89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TN</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《水质总氮的测定碱性过硫酸钾消解紫外分光光度法》HJ636-2012</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北京普析紫外可见分光光度计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TP</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《水质总磷的测定钼酸铵分光光度法》GB/T11893-89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北京普析紫外可见分光光度计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w:t>
                  </w:r>
                  <w:r>
                    <w:rPr>
                      <w:rFonts w:hint="default" w:ascii="Times New Roman" w:hAnsi="Times New Roman" w:eastAsia="宋体" w:cs="Times New Roman"/>
                      <w:b w:val="0"/>
                      <w:bCs w:val="0"/>
                      <w:color w:val="000000"/>
                      <w:sz w:val="21"/>
                      <w:szCs w:val="21"/>
                      <w:lang w:val="en-US" w:eastAsia="zh-CN"/>
                    </w:rPr>
                    <w:t>1</w:t>
                  </w:r>
                  <w:r>
                    <w:rPr>
                      <w:rFonts w:hint="default" w:ascii="Times New Roman" w:hAnsi="Times New Roman" w:eastAsia="宋体" w:cs="Times New Roman"/>
                      <w:b w:val="0"/>
                      <w:bCs w:val="0"/>
                      <w:color w:val="000000"/>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粪大肠菌群</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《水质粪大肠菌群的测定多管发酵法》（HJ 347.2-2018）</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恒温恒湿培养箱LRHS-150-22隔水式电热恒温培养箱PYX-DHS 350-85</w:t>
                  </w:r>
                </w:p>
              </w:tc>
              <w:tc>
                <w:tcPr>
                  <w:tcW w:w="696" w:type="pct"/>
                  <w:tcBorders>
                    <w:tl2br w:val="nil"/>
                    <w:tr2bl w:val="nil"/>
                  </w:tcBorders>
                  <w:noWrap w:val="0"/>
                  <w:vAlign w:val="center"/>
                </w:tcPr>
                <w:p>
                  <w:pPr>
                    <w:keepNext w:val="0"/>
                    <w:keepLines w:val="0"/>
                    <w:pageBreakBefore w:val="0"/>
                    <w:widowControl w:val="0"/>
                    <w:tabs>
                      <w:tab w:val="left" w:pos="317"/>
                    </w:tabs>
                    <w:kinsoku/>
                    <w:wordWrap/>
                    <w:overflowPunct/>
                    <w:topLinePunct w:val="0"/>
                    <w:autoSpaceDE/>
                    <w:bidi w:val="0"/>
                    <w:adjustRightInd/>
                    <w:snapToGrid/>
                    <w:spacing w:beforeAutospacing="0" w:afterAutospacing="0" w:line="240" w:lineRule="auto"/>
                    <w:jc w:val="left"/>
                    <w:outlineLvl w:val="9"/>
                    <w:rPr>
                      <w:rFonts w:hint="default" w:ascii="Times New Roman" w:hAnsi="Times New Roman" w:eastAsia="宋体" w:cs="Times New Roman"/>
                      <w:b w:val="0"/>
                      <w:bCs w:val="0"/>
                      <w:color w:val="000000"/>
                      <w:sz w:val="21"/>
                      <w:szCs w:val="21"/>
                      <w:lang w:eastAsia="zh-CN"/>
                    </w:rPr>
                  </w:pPr>
                  <w:r>
                    <w:rPr>
                      <w:rFonts w:hint="default" w:ascii="Times New Roman" w:hAnsi="Times New Roman" w:eastAsia="宋体" w:cs="Times New Roman"/>
                      <w:b w:val="0"/>
                      <w:bCs w:val="0"/>
                      <w:color w:val="000000"/>
                      <w:sz w:val="21"/>
                      <w:szCs w:val="21"/>
                      <w:lang w:eastAsia="zh-CN"/>
                    </w:rPr>
                    <w:tab/>
                  </w:r>
                  <w:r>
                    <w:rPr>
                      <w:rFonts w:hint="default" w:ascii="Times New Roman" w:hAnsi="Times New Roman" w:eastAsia="宋体" w:cs="Times New Roman"/>
                      <w:b w:val="0"/>
                      <w:bCs w:val="0"/>
                      <w:color w:val="000000"/>
                      <w:sz w:val="21"/>
                      <w:szCs w:val="21"/>
                      <w:lang w:eastAsia="zh-CN"/>
                    </w:rPr>
                    <w:t>20（MPN/L）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LAS</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 阴离子表面活性剂的测定 亚甲蓝分光光度法》GB 7494-87</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紫外可见分光光度计TU-1901</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石油类</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  石油类和动植物油类的测定 红外分光光度法》HJ637-2018</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红外分光测油仪JLBG-126</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0.04mg/L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sz w:val="21"/>
                      <w:szCs w:val="21"/>
                      <w:lang w:val="en-US" w:eastAsia="zh-CN"/>
                    </w:rPr>
                    <w:t>BOD</w:t>
                  </w:r>
                  <w:r>
                    <w:rPr>
                      <w:rFonts w:hint="default" w:ascii="Times New Roman" w:hAnsi="Times New Roman" w:eastAsia="宋体" w:cs="Times New Roman"/>
                      <w:b w:val="0"/>
                      <w:bCs w:val="0"/>
                      <w:sz w:val="21"/>
                      <w:szCs w:val="21"/>
                      <w:vertAlign w:val="subscript"/>
                      <w:lang w:val="en-US" w:eastAsia="zh-CN"/>
                    </w:rPr>
                    <w:t>5</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《水质 五日生化需氧量（BOD</w:t>
                  </w:r>
                  <w:r>
                    <w:rPr>
                      <w:rFonts w:hint="default" w:ascii="Times New Roman" w:hAnsi="Times New Roman" w:eastAsia="宋体" w:cs="Times New Roman"/>
                      <w:b w:val="0"/>
                      <w:color w:val="000000"/>
                      <w:sz w:val="21"/>
                      <w:szCs w:val="21"/>
                      <w:vertAlign w:val="subscript"/>
                    </w:rPr>
                    <w:t>5</w:t>
                  </w:r>
                  <w:r>
                    <w:rPr>
                      <w:rFonts w:hint="default" w:ascii="Times New Roman" w:hAnsi="Times New Roman" w:eastAsia="宋体" w:cs="Times New Roman"/>
                      <w:b w:val="0"/>
                      <w:color w:val="000000"/>
                      <w:sz w:val="21"/>
                      <w:szCs w:val="21"/>
                    </w:rPr>
                    <w:t>）的测定稀释与接种法》HJ505-2009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生化培养箱SPX-150</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07" w:hRule="atLeast"/>
              </w:trPr>
              <w:tc>
                <w:tcPr>
                  <w:tcW w:w="430"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r>
                    <w:rPr>
                      <w:rFonts w:hint="default" w:ascii="Times New Roman" w:hAnsi="Times New Roman" w:eastAsia="宋体" w:cs="Times New Roman"/>
                      <w:b w:val="0"/>
                      <w:color w:val="000000"/>
                      <w:sz w:val="21"/>
                      <w:szCs w:val="21"/>
                      <w:lang w:val="en-US" w:eastAsia="zh-CN"/>
                    </w:rPr>
                    <w:t>无组织废气</w:t>
                  </w: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lang w:val="en-US" w:eastAsia="zh-CN"/>
                    </w:rPr>
                    <w:t>氨</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《环境空气和废气 氨的测定 纳氏试剂分光光度法》HJ533-2009</w:t>
                  </w:r>
                </w:p>
              </w:tc>
              <w:tc>
                <w:tcPr>
                  <w:tcW w:w="1272"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TU-1901紫外可见分光光度计</w:t>
                  </w:r>
                </w:p>
              </w:tc>
              <w:tc>
                <w:tcPr>
                  <w:tcW w:w="696" w:type="pct"/>
                  <w:tcBorders>
                    <w:tl2br w:val="nil"/>
                    <w:tr2bl w:val="nil"/>
                  </w:tcBorders>
                  <w:noWrap w:val="0"/>
                  <w:vAlign w:val="center"/>
                </w:tcPr>
                <w:p>
                  <w:pPr>
                    <w:pStyle w:val="16"/>
                    <w:keepNext w:val="0"/>
                    <w:keepLines w:val="0"/>
                    <w:pageBreakBefore w:val="0"/>
                    <w:widowControl/>
                    <w:kinsoku/>
                    <w:wordWrap/>
                    <w:overflowPunct/>
                    <w:topLinePunct w:val="0"/>
                    <w:autoSpaceDE/>
                    <w:bidi w:val="0"/>
                    <w:adjustRightInd/>
                    <w:snapToGrid/>
                    <w:spacing w:beforeAutospacing="0" w:afterAutospacing="0" w:line="240" w:lineRule="auto"/>
                    <w:ind w:left="0" w:leftChars="0" w:right="0" w:rightChars="0"/>
                    <w:jc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sz w:val="21"/>
                      <w:szCs w:val="21"/>
                    </w:rPr>
                    <w:t>0.</w:t>
                  </w:r>
                  <w:r>
                    <w:rPr>
                      <w:rFonts w:hint="default" w:ascii="Times New Roman" w:hAnsi="Times New Roman" w:eastAsia="宋体" w:cs="Times New Roman"/>
                      <w:b w:val="0"/>
                      <w:bCs w:val="0"/>
                      <w:color w:val="000000"/>
                      <w:sz w:val="21"/>
                      <w:szCs w:val="21"/>
                      <w:lang w:val="en-US" w:eastAsia="zh-CN"/>
                    </w:rPr>
                    <w:t>01</w:t>
                  </w:r>
                  <w:r>
                    <w:rPr>
                      <w:rFonts w:hint="default" w:ascii="Times New Roman" w:hAnsi="Times New Roman" w:eastAsia="宋体" w:cs="Times New Roman"/>
                      <w:b w:val="0"/>
                      <w:bCs w:val="0"/>
                      <w:color w:val="000000"/>
                      <w:sz w:val="21"/>
                      <w:szCs w:val="21"/>
                    </w:rPr>
                    <w:t xml:space="preserve"> mg/m</w:t>
                  </w:r>
                  <w:r>
                    <w:rPr>
                      <w:rFonts w:hint="default" w:ascii="Times New Roman" w:hAnsi="Times New Roman" w:eastAsia="宋体" w:cs="Times New Roman"/>
                      <w:b w:val="0"/>
                      <w:bCs w:val="0"/>
                      <w:color w:val="000000"/>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04"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lang w:val="en-US" w:eastAsia="zh-CN"/>
                    </w:rPr>
                    <w:t>硫化氢</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《空气质量 硫化氢、甲硫醇、甲硫醚和二甲二硫的测定 气相色谱法》(GBT 14678-93)</w:t>
                  </w:r>
                </w:p>
              </w:tc>
              <w:tc>
                <w:tcPr>
                  <w:tcW w:w="1272"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TU-1901紫外可见分光光度计</w:t>
                  </w:r>
                </w:p>
              </w:tc>
              <w:tc>
                <w:tcPr>
                  <w:tcW w:w="69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color w:val="000000"/>
                      <w:sz w:val="21"/>
                      <w:szCs w:val="21"/>
                    </w:rPr>
                    <w:t>0.001</w:t>
                  </w:r>
                  <w:r>
                    <w:rPr>
                      <w:rFonts w:hint="default" w:ascii="Times New Roman" w:hAnsi="Times New Roman" w:eastAsia="宋体" w:cs="Times New Roman"/>
                      <w:b w:val="0"/>
                      <w:bCs w:val="0"/>
                      <w:color w:val="000000"/>
                      <w:sz w:val="21"/>
                      <w:szCs w:val="21"/>
                    </w:rPr>
                    <w:t xml:space="preserve"> mg/m</w:t>
                  </w:r>
                  <w:r>
                    <w:rPr>
                      <w:rFonts w:hint="default" w:ascii="Times New Roman" w:hAnsi="Times New Roman" w:eastAsia="宋体" w:cs="Times New Roman"/>
                      <w:b w:val="0"/>
                      <w:bCs w:val="0"/>
                      <w:color w:val="000000"/>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56"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rPr>
                    <w:t>臭气浓度</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《空气质量 恶臭的测定 三点比较式臭袋法》GB/T14675-93</w:t>
                  </w:r>
                </w:p>
              </w:tc>
              <w:tc>
                <w:tcPr>
                  <w:tcW w:w="1272"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color w:val="000000"/>
                      <w:sz w:val="21"/>
                      <w:szCs w:val="21"/>
                    </w:rPr>
                    <w:t>气袋</w:t>
                  </w:r>
                </w:p>
              </w:tc>
              <w:tc>
                <w:tcPr>
                  <w:tcW w:w="69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78" w:hRule="atLeast"/>
              </w:trPr>
              <w:tc>
                <w:tcPr>
                  <w:tcW w:w="43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噪声</w:t>
                  </w:r>
                </w:p>
              </w:tc>
              <w:tc>
                <w:tcPr>
                  <w:tcW w:w="519"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厂界噪声</w:t>
                  </w:r>
                </w:p>
              </w:tc>
              <w:tc>
                <w:tcPr>
                  <w:tcW w:w="2081"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《工业企业厂界噪声排放标准》</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 xml:space="preserve"> GB 12348-2008</w:t>
                  </w:r>
                </w:p>
              </w:tc>
              <w:tc>
                <w:tcPr>
                  <w:tcW w:w="1272"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AWA6228</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多功能声级计</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AWA6021A</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color w:val="000000"/>
                      <w:sz w:val="21"/>
                      <w:szCs w:val="21"/>
                    </w:rPr>
                    <w:t>声级校准器</w:t>
                  </w:r>
                </w:p>
              </w:tc>
              <w:tc>
                <w:tcPr>
                  <w:tcW w:w="696"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color w:val="000000"/>
                      <w:sz w:val="21"/>
                      <w:szCs w:val="21"/>
                    </w:rPr>
                    <w:t>/</w:t>
                  </w:r>
                </w:p>
              </w:tc>
            </w:tr>
          </w:tbl>
          <w:p>
            <w:pPr>
              <w:pStyle w:val="26"/>
              <w:spacing w:line="374" w:lineRule="exact"/>
              <w:jc w:val="both"/>
              <w:rPr>
                <w:rFonts w:hint="default" w:ascii="Times New Roman" w:hAnsi="Times New Roman" w:eastAsia="宋体" w:cs="Times New Roman"/>
                <w:sz w:val="21"/>
                <w:szCs w:val="20"/>
                <w:lang w:eastAsia="zh-CN"/>
              </w:rPr>
            </w:pPr>
          </w:p>
        </w:tc>
      </w:tr>
    </w:tbl>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表七</w:t>
      </w:r>
    </w:p>
    <w:tbl>
      <w:tblPr>
        <w:tblStyle w:val="19"/>
        <w:tblW w:w="91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14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2" w:hRule="atLeast"/>
          <w:jc w:val="center"/>
        </w:trPr>
        <w:tc>
          <w:tcPr>
            <w:tcW w:w="9147"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验收监测期间生产工况记录：</w:t>
            </w:r>
          </w:p>
          <w:p>
            <w:pPr>
              <w:spacing w:line="360" w:lineRule="auto"/>
              <w:ind w:firstLine="560" w:firstLineChars="200"/>
              <w:contextualSpacing/>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岳阳县</w:t>
            </w:r>
            <w:r>
              <w:rPr>
                <w:rFonts w:hint="eastAsia" w:cs="Times New Roman"/>
                <w:sz w:val="28"/>
                <w:szCs w:val="28"/>
                <w:lang w:val="en-US" w:eastAsia="zh-CN"/>
              </w:rPr>
              <w:t>长湖乡</w:t>
            </w:r>
            <w:r>
              <w:rPr>
                <w:rFonts w:hint="default" w:ascii="Times New Roman" w:hAnsi="Times New Roman" w:eastAsia="宋体" w:cs="Times New Roman"/>
                <w:sz w:val="28"/>
                <w:szCs w:val="28"/>
                <w:lang w:eastAsia="zh-CN"/>
              </w:rPr>
              <w:t>污水处理厂验收监测时间为</w:t>
            </w:r>
            <w:r>
              <w:rPr>
                <w:rFonts w:hint="default" w:ascii="Times New Roman" w:hAnsi="Times New Roman" w:eastAsia="宋体" w:cs="Times New Roman"/>
                <w:sz w:val="28"/>
                <w:szCs w:val="28"/>
                <w:lang w:val="en-US" w:eastAsia="zh-CN"/>
              </w:rPr>
              <w:t>2020年</w:t>
            </w:r>
            <w:r>
              <w:rPr>
                <w:rFonts w:hint="eastAsia" w:cs="Times New Roman"/>
                <w:sz w:val="28"/>
                <w:szCs w:val="28"/>
                <w:lang w:val="en-US" w:eastAsia="zh-CN"/>
              </w:rPr>
              <w:t>12</w:t>
            </w:r>
            <w:r>
              <w:rPr>
                <w:rFonts w:hint="default" w:ascii="Times New Roman" w:hAnsi="Times New Roman" w:eastAsia="宋体" w:cs="Times New Roman"/>
                <w:sz w:val="28"/>
                <w:szCs w:val="28"/>
                <w:lang w:val="en-US" w:eastAsia="zh-CN"/>
              </w:rPr>
              <w:t>月</w:t>
            </w:r>
            <w:r>
              <w:rPr>
                <w:rFonts w:hint="eastAsia" w:cs="Times New Roman"/>
                <w:sz w:val="28"/>
                <w:szCs w:val="28"/>
                <w:lang w:val="en-US" w:eastAsia="zh-CN"/>
              </w:rPr>
              <w:t>3</w:t>
            </w:r>
            <w:r>
              <w:rPr>
                <w:rFonts w:hint="default" w:ascii="Times New Roman" w:hAnsi="Times New Roman" w:eastAsia="宋体" w:cs="Times New Roman"/>
                <w:sz w:val="28"/>
                <w:szCs w:val="28"/>
                <w:lang w:val="en-US" w:eastAsia="zh-CN"/>
              </w:rPr>
              <w:t>日至</w:t>
            </w:r>
            <w:r>
              <w:rPr>
                <w:rFonts w:hint="eastAsia" w:cs="Times New Roman"/>
                <w:sz w:val="28"/>
                <w:szCs w:val="28"/>
                <w:lang w:val="en-US" w:eastAsia="zh-CN"/>
              </w:rPr>
              <w:t>12</w:t>
            </w:r>
            <w:r>
              <w:rPr>
                <w:rFonts w:hint="default" w:ascii="Times New Roman" w:hAnsi="Times New Roman" w:eastAsia="宋体" w:cs="Times New Roman"/>
                <w:sz w:val="28"/>
                <w:szCs w:val="28"/>
                <w:lang w:val="en-US" w:eastAsia="zh-CN"/>
              </w:rPr>
              <w:t>月</w:t>
            </w:r>
            <w:r>
              <w:rPr>
                <w:rFonts w:hint="eastAsia" w:cs="Times New Roman"/>
                <w:sz w:val="28"/>
                <w:szCs w:val="28"/>
                <w:lang w:val="en-US" w:eastAsia="zh-CN"/>
              </w:rPr>
              <w:t>4</w:t>
            </w:r>
            <w:r>
              <w:rPr>
                <w:rFonts w:hint="default" w:ascii="Times New Roman" w:hAnsi="Times New Roman" w:eastAsia="宋体" w:cs="Times New Roman"/>
                <w:sz w:val="28"/>
                <w:szCs w:val="28"/>
                <w:lang w:val="en-US" w:eastAsia="zh-CN"/>
              </w:rPr>
              <w:t>日，期间生产设施运行正常，环保设施运行正常。根据现场调查及资料项目生产负荷统计结果见下表。</w:t>
            </w:r>
          </w:p>
          <w:p>
            <w:pPr>
              <w:pStyle w:val="2"/>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w:t>
            </w:r>
            <w:r>
              <w:rPr>
                <w:rFonts w:hint="eastAsia" w:ascii="Times New Roman" w:hAnsi="Times New Roman" w:cs="Times New Roman"/>
                <w:b/>
                <w:bCs/>
                <w:sz w:val="24"/>
                <w:szCs w:val="24"/>
                <w:lang w:val="en-US" w:eastAsia="zh-CN"/>
              </w:rPr>
              <w:t>12</w:t>
            </w:r>
            <w:r>
              <w:rPr>
                <w:rFonts w:hint="default" w:ascii="Times New Roman" w:hAnsi="Times New Roman" w:eastAsia="宋体" w:cs="Times New Roman"/>
                <w:b/>
                <w:bCs/>
                <w:sz w:val="24"/>
                <w:szCs w:val="24"/>
                <w:lang w:val="en-US" w:eastAsia="zh-CN"/>
              </w:rPr>
              <w:t xml:space="preserve"> 验收期间生产情况表</w:t>
            </w:r>
          </w:p>
          <w:tbl>
            <w:tblPr>
              <w:tblStyle w:val="19"/>
              <w:tblW w:w="5000"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78"/>
              <w:gridCol w:w="1781"/>
              <w:gridCol w:w="1781"/>
              <w:gridCol w:w="1779"/>
              <w:gridCol w:w="17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日期</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设计处理量（</w:t>
                  </w:r>
                  <w:r>
                    <w:rPr>
                      <w:rFonts w:hint="default"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color w:val="auto"/>
                      <w:sz w:val="21"/>
                      <w:szCs w:val="21"/>
                      <w:vertAlign w:val="baseline"/>
                      <w:lang w:val="en-US" w:eastAsia="zh-CN"/>
                    </w:rPr>
                    <w:t>）</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实际处理量（</w:t>
                  </w:r>
                  <w:r>
                    <w:rPr>
                      <w:rFonts w:hint="default"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color w:val="auto"/>
                      <w:sz w:val="21"/>
                      <w:szCs w:val="21"/>
                      <w:vertAlign w:val="baseline"/>
                      <w:lang w:val="en-US" w:eastAsia="zh-CN"/>
                    </w:rPr>
                    <w:t>）</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负荷（%）</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平均负荷（%）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12</w:t>
                  </w:r>
                  <w:r>
                    <w:rPr>
                      <w:rFonts w:hint="default" w:ascii="Times New Roman" w:hAnsi="Times New Roman" w:eastAsia="宋体" w:cs="Times New Roman"/>
                      <w:color w:val="auto"/>
                      <w:sz w:val="21"/>
                      <w:szCs w:val="21"/>
                      <w:vertAlign w:val="baseline"/>
                      <w:lang w:val="en-US" w:eastAsia="zh-CN"/>
                    </w:rPr>
                    <w:t>月</w:t>
                  </w:r>
                  <w:r>
                    <w:rPr>
                      <w:rFonts w:hint="eastAsia" w:ascii="Times New Roman" w:hAnsi="Times New Roman" w:cs="Times New Roman"/>
                      <w:color w:val="auto"/>
                      <w:sz w:val="21"/>
                      <w:szCs w:val="21"/>
                      <w:vertAlign w:val="baseline"/>
                      <w:lang w:val="en-US" w:eastAsia="zh-CN"/>
                    </w:rPr>
                    <w:t>3</w:t>
                  </w:r>
                  <w:r>
                    <w:rPr>
                      <w:rFonts w:hint="default" w:ascii="Times New Roman" w:hAnsi="Times New Roman" w:eastAsia="宋体" w:cs="Times New Roman"/>
                      <w:color w:val="auto"/>
                      <w:sz w:val="21"/>
                      <w:szCs w:val="21"/>
                      <w:vertAlign w:val="baseline"/>
                      <w:lang w:val="en-US" w:eastAsia="zh-CN"/>
                    </w:rPr>
                    <w:t>日</w:t>
                  </w:r>
                </w:p>
              </w:tc>
              <w:tc>
                <w:tcPr>
                  <w:tcW w:w="1000" w:type="pct"/>
                  <w:vMerge w:val="restar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500</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423</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84.6</w:t>
                  </w:r>
                </w:p>
              </w:tc>
              <w:tc>
                <w:tcPr>
                  <w:tcW w:w="1000" w:type="pct"/>
                  <w:vMerge w:val="restar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85.4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12</w:t>
                  </w:r>
                  <w:r>
                    <w:rPr>
                      <w:rFonts w:hint="default" w:ascii="Times New Roman" w:hAnsi="Times New Roman" w:eastAsia="宋体" w:cs="Times New Roman"/>
                      <w:color w:val="auto"/>
                      <w:sz w:val="21"/>
                      <w:szCs w:val="21"/>
                      <w:vertAlign w:val="baseline"/>
                      <w:lang w:val="en-US" w:eastAsia="zh-CN"/>
                    </w:rPr>
                    <w:t>月</w:t>
                  </w:r>
                  <w:r>
                    <w:rPr>
                      <w:rFonts w:hint="eastAsia" w:ascii="Times New Roman" w:hAnsi="Times New Roman" w:cs="Times New Roman"/>
                      <w:color w:val="auto"/>
                      <w:sz w:val="21"/>
                      <w:szCs w:val="21"/>
                      <w:vertAlign w:val="baseline"/>
                      <w:lang w:val="en-US" w:eastAsia="zh-CN"/>
                    </w:rPr>
                    <w:t>4</w:t>
                  </w:r>
                  <w:r>
                    <w:rPr>
                      <w:rFonts w:hint="default" w:ascii="Times New Roman" w:hAnsi="Times New Roman" w:eastAsia="宋体" w:cs="Times New Roman"/>
                      <w:color w:val="auto"/>
                      <w:sz w:val="21"/>
                      <w:szCs w:val="21"/>
                      <w:vertAlign w:val="baseline"/>
                      <w:lang w:val="en-US" w:eastAsia="zh-CN"/>
                    </w:rPr>
                    <w:t>日</w:t>
                  </w:r>
                </w:p>
              </w:tc>
              <w:tc>
                <w:tcPr>
                  <w:tcW w:w="1000"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431</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86.2</w:t>
                  </w:r>
                </w:p>
              </w:tc>
              <w:tc>
                <w:tcPr>
                  <w:tcW w:w="1000"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p>
              </w:tc>
            </w:tr>
          </w:tbl>
          <w:p>
            <w:pPr>
              <w:pStyle w:val="2"/>
              <w:jc w:val="both"/>
              <w:rPr>
                <w:rFonts w:hint="default" w:ascii="Times New Roman" w:hAnsi="Times New Roman" w:eastAsia="宋体" w:cs="Times New Roman"/>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35" w:hRule="atLeast"/>
          <w:jc w:val="center"/>
        </w:trPr>
        <w:tc>
          <w:tcPr>
            <w:tcW w:w="9147"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验收监测结果：</w:t>
            </w:r>
          </w:p>
          <w:p>
            <w:pPr>
              <w:keepNext w:val="0"/>
              <w:keepLines w:val="0"/>
              <w:pageBreakBefore w:val="0"/>
              <w:kinsoku/>
              <w:wordWrap/>
              <w:overflowPunct/>
              <w:topLinePunct w:val="0"/>
              <w:bidi w:val="0"/>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1、验收监测期间气象记录</w:t>
            </w:r>
          </w:p>
          <w:p>
            <w:pPr>
              <w:keepNext w:val="0"/>
              <w:keepLines w:val="0"/>
              <w:pageBreakBefore w:val="0"/>
              <w:kinsoku/>
              <w:wordWrap/>
              <w:overflowPunct/>
              <w:topLinePunct w:val="0"/>
              <w:bidi w:val="0"/>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验收监测期间气象情况详见下表</w:t>
            </w:r>
            <w:r>
              <w:rPr>
                <w:rFonts w:hint="default" w:ascii="Times New Roman" w:hAnsi="Times New Roman" w:eastAsia="宋体" w:cs="Times New Roman"/>
                <w:sz w:val="28"/>
                <w:szCs w:val="28"/>
                <w:lang w:eastAsia="zh-CN"/>
              </w:rPr>
              <w:t>：</w:t>
            </w:r>
          </w:p>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default" w:ascii="Times New Roman" w:hAnsi="Times New Roman" w:eastAsia="宋体" w:cs="Times New Roman"/>
                <w:b/>
                <w:bCs/>
                <w:sz w:val="24"/>
                <w:szCs w:val="24"/>
                <w:lang w:val="en-US" w:eastAsia="zh-CN"/>
              </w:rPr>
              <w:t>1</w:t>
            </w:r>
            <w:r>
              <w:rPr>
                <w:rFonts w:hint="eastAsia" w:cs="Times New Roman"/>
                <w:b/>
                <w:bCs/>
                <w:sz w:val="24"/>
                <w:szCs w:val="24"/>
                <w:lang w:val="en-US" w:eastAsia="zh-CN"/>
              </w:rPr>
              <w:t>3</w:t>
            </w:r>
            <w:r>
              <w:rPr>
                <w:rFonts w:hint="default" w:ascii="Times New Roman" w:hAnsi="Times New Roman" w:eastAsia="宋体" w:cs="Times New Roman"/>
                <w:b/>
                <w:bCs/>
                <w:sz w:val="24"/>
                <w:szCs w:val="24"/>
              </w:rPr>
              <w:t xml:space="preserve">  验收监测期间气象记录表</w:t>
            </w:r>
          </w:p>
          <w:tbl>
            <w:tblPr>
              <w:tblStyle w:val="18"/>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887"/>
              <w:gridCol w:w="826"/>
              <w:gridCol w:w="1459"/>
              <w:gridCol w:w="1459"/>
              <w:gridCol w:w="1489"/>
              <w:gridCol w:w="14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日期</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天气</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风向</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风速（m/s）</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温度(℃)</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气压(kPa)</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湿度</w:t>
                  </w:r>
                  <w:r>
                    <w:rPr>
                      <w:rFonts w:hint="eastAsia" w:ascii="Times New Roman" w:hAnsi="Times New Roman"/>
                      <w:kern w:val="0"/>
                      <w:sz w:val="24"/>
                      <w:szCs w:val="24"/>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12</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阴</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北</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5.8</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10</w:t>
                  </w:r>
                  <w:r>
                    <w:rPr>
                      <w:rFonts w:hint="eastAsia" w:cs="Times New Roman"/>
                      <w:sz w:val="21"/>
                      <w:szCs w:val="21"/>
                      <w:lang w:val="en-US" w:eastAsia="zh-CN"/>
                    </w:rPr>
                    <w:t>1.7</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cs="Times New Roman"/>
                      <w:sz w:val="21"/>
                      <w:szCs w:val="21"/>
                      <w:lang w:val="en-US" w:eastAsia="zh-CN"/>
                    </w:rPr>
                  </w:pPr>
                  <w:r>
                    <w:rPr>
                      <w:rFonts w:hint="eastAsia" w:cs="Times New Roman"/>
                      <w:sz w:val="21"/>
                      <w:szCs w:val="21"/>
                      <w:lang w:val="en-US" w:eastAsia="zh-CN"/>
                    </w:rPr>
                    <w:t>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12</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4</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多云</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北</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4.6</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r>
                    <w:rPr>
                      <w:rFonts w:hint="eastAsia" w:cs="Times New Roman"/>
                      <w:sz w:val="21"/>
                      <w:szCs w:val="21"/>
                      <w:lang w:val="en-US" w:eastAsia="zh-CN"/>
                    </w:rPr>
                    <w:t>2.6</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80</w:t>
                  </w:r>
                </w:p>
              </w:tc>
            </w:tr>
          </w:tbl>
          <w:p>
            <w:pPr>
              <w:pStyle w:val="5"/>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2、</w:t>
            </w:r>
            <w:r>
              <w:rPr>
                <w:rFonts w:hint="default" w:ascii="Times New Roman" w:hAnsi="Times New Roman" w:eastAsia="宋体" w:cs="Times New Roman"/>
                <w:b/>
                <w:bCs/>
                <w:sz w:val="28"/>
                <w:szCs w:val="28"/>
              </w:rPr>
              <w:t>废水监测结果及评价</w:t>
            </w:r>
          </w:p>
          <w:p>
            <w:pPr>
              <w:spacing w:line="360" w:lineRule="auto"/>
              <w:ind w:left="48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废水</w:t>
            </w:r>
            <w:r>
              <w:rPr>
                <w:rFonts w:hint="eastAsia" w:ascii="Times New Roman" w:hAnsi="Times New Roman" w:cs="Times New Roman"/>
                <w:sz w:val="28"/>
                <w:szCs w:val="28"/>
                <w:lang w:val="en-US" w:eastAsia="zh-CN"/>
              </w:rPr>
              <w:t>进水、出水</w:t>
            </w:r>
            <w:r>
              <w:rPr>
                <w:rFonts w:hint="default" w:ascii="Times New Roman" w:hAnsi="Times New Roman" w:eastAsia="宋体" w:cs="Times New Roman"/>
                <w:sz w:val="28"/>
                <w:szCs w:val="28"/>
                <w:lang w:eastAsia="zh-CN"/>
              </w:rPr>
              <w:t>水质监测结果见表</w:t>
            </w:r>
            <w:r>
              <w:rPr>
                <w:rFonts w:hint="default" w:ascii="Times New Roman" w:hAnsi="Times New Roman" w:eastAsia="宋体" w:cs="Times New Roman"/>
                <w:sz w:val="28"/>
                <w:szCs w:val="28"/>
                <w:lang w:val="en-US" w:eastAsia="zh-CN"/>
              </w:rPr>
              <w:t>1</w:t>
            </w:r>
            <w:r>
              <w:rPr>
                <w:rFonts w:hint="eastAsia" w:cs="Times New Roman"/>
                <w:sz w:val="28"/>
                <w:szCs w:val="28"/>
                <w:lang w:val="en-US" w:eastAsia="zh-CN"/>
              </w:rPr>
              <w:t>4</w:t>
            </w:r>
            <w:r>
              <w:rPr>
                <w:rFonts w:hint="eastAsia" w:ascii="Times New Roman" w:hAnsi="Times New Roman" w:cs="Times New Roman"/>
                <w:sz w:val="28"/>
                <w:szCs w:val="28"/>
                <w:lang w:val="en-US" w:eastAsia="zh-CN"/>
              </w:rPr>
              <w:t>，表1</w:t>
            </w:r>
            <w:r>
              <w:rPr>
                <w:rFonts w:hint="eastAsia" w:cs="Times New Roman"/>
                <w:sz w:val="28"/>
                <w:szCs w:val="28"/>
                <w:lang w:val="en-US" w:eastAsia="zh-CN"/>
              </w:rPr>
              <w:t>5</w:t>
            </w:r>
            <w:r>
              <w:rPr>
                <w:rFonts w:hint="default" w:ascii="Times New Roman" w:hAnsi="Times New Roman" w:eastAsia="宋体" w:cs="Times New Roman"/>
                <w:sz w:val="28"/>
                <w:szCs w:val="28"/>
                <w:lang w:val="en-US"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4</w:t>
            </w:r>
            <w:r>
              <w:rPr>
                <w:rFonts w:hint="default" w:ascii="Times New Roman" w:hAnsi="Times New Roman" w:eastAsia="宋体" w:cs="Times New Roman"/>
                <w:b/>
                <w:bCs/>
                <w:sz w:val="24"/>
                <w:szCs w:val="24"/>
                <w:lang w:eastAsia="zh-CN"/>
              </w:rPr>
              <w:t xml:space="preserve">  项目废水</w:t>
            </w:r>
            <w:r>
              <w:rPr>
                <w:rFonts w:hint="eastAsia" w:cs="Times New Roman"/>
                <w:b/>
                <w:bCs/>
                <w:sz w:val="24"/>
                <w:szCs w:val="24"/>
                <w:lang w:val="en-US" w:eastAsia="zh-CN"/>
              </w:rPr>
              <w:t>进水</w:t>
            </w:r>
            <w:r>
              <w:rPr>
                <w:rFonts w:hint="default" w:ascii="Times New Roman" w:hAnsi="Times New Roman" w:eastAsia="宋体" w:cs="Times New Roman"/>
                <w:b/>
                <w:bCs/>
                <w:sz w:val="24"/>
                <w:szCs w:val="24"/>
                <w:lang w:eastAsia="zh-CN"/>
              </w:rPr>
              <w:t>监测结果一览表</w:t>
            </w:r>
          </w:p>
          <w:tbl>
            <w:tblPr>
              <w:tblStyle w:val="18"/>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737"/>
              <w:gridCol w:w="1027"/>
              <w:gridCol w:w="1004"/>
              <w:gridCol w:w="1045"/>
              <w:gridCol w:w="895"/>
              <w:gridCol w:w="908"/>
              <w:gridCol w:w="1013"/>
              <w:gridCol w:w="1162"/>
              <w:gridCol w:w="110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点位</w:t>
                  </w:r>
                </w:p>
              </w:tc>
              <w:tc>
                <w:tcPr>
                  <w:tcW w:w="577"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w:t>
                  </w:r>
                </w:p>
              </w:tc>
              <w:tc>
                <w:tcPr>
                  <w:tcW w:w="564"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采样时间</w:t>
                  </w:r>
                </w:p>
              </w:tc>
              <w:tc>
                <w:tcPr>
                  <w:tcW w:w="587"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单位</w:t>
                  </w:r>
                </w:p>
              </w:tc>
              <w:tc>
                <w:tcPr>
                  <w:tcW w:w="2235" w:type="pct"/>
                  <w:gridSpan w:val="4"/>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检测频次及结果</w:t>
                  </w:r>
                </w:p>
              </w:tc>
              <w:tc>
                <w:tcPr>
                  <w:tcW w:w="621"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标准限值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03"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第1次</w:t>
                  </w:r>
                </w:p>
              </w:tc>
              <w:tc>
                <w:tcPr>
                  <w:tcW w:w="510"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第2次</w:t>
                  </w:r>
                </w:p>
              </w:tc>
              <w:tc>
                <w:tcPr>
                  <w:tcW w:w="569"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eastAsia="zh-CN"/>
                    </w:rPr>
                    <w:t>次</w:t>
                  </w:r>
                </w:p>
              </w:tc>
              <w:tc>
                <w:tcPr>
                  <w:tcW w:w="653"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次</w:t>
                  </w:r>
                </w:p>
              </w:tc>
              <w:tc>
                <w:tcPr>
                  <w:tcW w:w="621"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污水处理厂进水口</w:t>
                  </w:r>
                </w:p>
              </w:tc>
              <w:tc>
                <w:tcPr>
                  <w:tcW w:w="577"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564"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3</w:t>
                  </w:r>
                  <w:r>
                    <w:rPr>
                      <w:rFonts w:hint="default" w:ascii="Times New Roman" w:hAnsi="Times New Roman" w:eastAsia="宋体" w:cs="Times New Roman"/>
                      <w:sz w:val="21"/>
                      <w:szCs w:val="21"/>
                      <w:lang w:eastAsia="zh-CN"/>
                    </w:rPr>
                    <w:t>日</w:t>
                  </w: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92</w:t>
                  </w:r>
                </w:p>
              </w:tc>
              <w:tc>
                <w:tcPr>
                  <w:tcW w:w="510"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94</w:t>
                  </w:r>
                </w:p>
              </w:tc>
              <w:tc>
                <w:tcPr>
                  <w:tcW w:w="569"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87</w:t>
                  </w:r>
                </w:p>
              </w:tc>
              <w:tc>
                <w:tcPr>
                  <w:tcW w:w="653"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90</w:t>
                  </w:r>
                </w:p>
              </w:tc>
              <w:tc>
                <w:tcPr>
                  <w:tcW w:w="621"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氨氮</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14.3</w:t>
                  </w:r>
                </w:p>
              </w:tc>
              <w:tc>
                <w:tcPr>
                  <w:tcW w:w="510"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14.4</w:t>
                  </w:r>
                </w:p>
              </w:tc>
              <w:tc>
                <w:tcPr>
                  <w:tcW w:w="569"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14.7</w:t>
                  </w:r>
                </w:p>
              </w:tc>
              <w:tc>
                <w:tcPr>
                  <w:tcW w:w="653"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14.6</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TP</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2.75</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2.67</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2.65</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2.61</w:t>
                  </w:r>
                </w:p>
              </w:tc>
              <w:tc>
                <w:tcPr>
                  <w:tcW w:w="621"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PH</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eastAsia" w:cs="Times New Roman"/>
                      <w:sz w:val="21"/>
                      <w:szCs w:val="21"/>
                      <w:lang w:eastAsia="zh-CN"/>
                    </w:rPr>
                    <w:t>无量纲</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7.93</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8.05</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7.98</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8.06</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BOD</w:t>
                  </w:r>
                  <w:r>
                    <w:rPr>
                      <w:rFonts w:hint="eastAsia" w:cs="Times New Roman"/>
                      <w:sz w:val="21"/>
                      <w:szCs w:val="21"/>
                      <w:vertAlign w:val="subscript"/>
                      <w:lang w:val="en-US" w:eastAsia="zh-CN"/>
                    </w:rPr>
                    <w:t>5</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24.5</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25.9</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24.1</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24.1</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SS</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74</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76</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74</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72</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cs="Times New Roman"/>
                      <w:sz w:val="21"/>
                      <w:szCs w:val="21"/>
                      <w:lang w:val="en-US" w:eastAsia="zh-CN"/>
                    </w:rPr>
                  </w:pPr>
                  <w:r>
                    <w:rPr>
                      <w:rFonts w:hint="eastAsia" w:cs="Times New Roman"/>
                      <w:sz w:val="21"/>
                      <w:szCs w:val="21"/>
                      <w:lang w:val="en-US" w:eastAsia="zh-CN"/>
                    </w:rPr>
                    <w:t>动植物油</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eastAsia" w:ascii="Times New Roman" w:hAnsi="Times New Roman" w:cs="Times New Roman"/>
                      <w:sz w:val="21"/>
                      <w:szCs w:val="21"/>
                      <w:lang w:val="en-US" w:eastAsia="zh-CN"/>
                    </w:rPr>
                  </w:pPr>
                  <w:r>
                    <w:rPr>
                      <w:rFonts w:hint="eastAsia" w:cs="Times New Roman"/>
                      <w:sz w:val="21"/>
                      <w:szCs w:val="21"/>
                      <w:lang w:val="en-US" w:eastAsia="zh-CN"/>
                    </w:rPr>
                    <w:t>未检出</w:t>
                  </w:r>
                </w:p>
              </w:tc>
              <w:tc>
                <w:tcPr>
                  <w:tcW w:w="510"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569"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53"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cs="Times New Roman"/>
                      <w:sz w:val="21"/>
                      <w:szCs w:val="21"/>
                      <w:lang w:val="en-US" w:eastAsia="zh-CN"/>
                    </w:rPr>
                  </w:pPr>
                  <w:r>
                    <w:rPr>
                      <w:rFonts w:hint="eastAsia" w:cs="Times New Roman"/>
                      <w:sz w:val="21"/>
                      <w:szCs w:val="21"/>
                      <w:lang w:val="en-US" w:eastAsia="zh-CN"/>
                    </w:rPr>
                    <w:t>石油类</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eastAsia" w:ascii="Times New Roman" w:hAnsi="Times New Roman" w:cs="Times New Roman"/>
                      <w:sz w:val="21"/>
                      <w:szCs w:val="21"/>
                      <w:lang w:val="en-US" w:eastAsia="zh-CN"/>
                    </w:rPr>
                  </w:pPr>
                  <w:r>
                    <w:rPr>
                      <w:rFonts w:hint="eastAsia" w:cs="Times New Roman"/>
                      <w:sz w:val="21"/>
                      <w:szCs w:val="21"/>
                      <w:lang w:val="en-US" w:eastAsia="zh-CN"/>
                    </w:rPr>
                    <w:t>未检出</w:t>
                  </w:r>
                </w:p>
              </w:tc>
              <w:tc>
                <w:tcPr>
                  <w:tcW w:w="510"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569"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53"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cs="Times New Roman"/>
                      <w:sz w:val="21"/>
                      <w:szCs w:val="21"/>
                      <w:lang w:val="en-US" w:eastAsia="zh-CN"/>
                    </w:rPr>
                  </w:pPr>
                  <w:r>
                    <w:rPr>
                      <w:rFonts w:hint="eastAsia" w:cs="Times New Roman"/>
                      <w:sz w:val="21"/>
                      <w:szCs w:val="21"/>
                      <w:lang w:val="en-US" w:eastAsia="zh-CN"/>
                    </w:rPr>
                    <w:t>LAS</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1.44</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1.45</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1.49</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1.47</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cs="Times New Roman"/>
                      <w:sz w:val="21"/>
                      <w:szCs w:val="21"/>
                      <w:lang w:val="en-US" w:eastAsia="zh-CN"/>
                    </w:rPr>
                  </w:pPr>
                  <w:r>
                    <w:rPr>
                      <w:rFonts w:hint="eastAsia" w:cs="Times New Roman"/>
                      <w:sz w:val="21"/>
                      <w:szCs w:val="21"/>
                      <w:lang w:val="en-US" w:eastAsia="zh-CN"/>
                    </w:rPr>
                    <w:t>色度</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40</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40</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40</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40</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cs="Times New Roman"/>
                      <w:sz w:val="21"/>
                      <w:szCs w:val="21"/>
                      <w:lang w:val="en-US" w:eastAsia="zh-CN"/>
                    </w:rPr>
                  </w:pPr>
                  <w:r>
                    <w:rPr>
                      <w:rFonts w:hint="eastAsia" w:cs="Times New Roman"/>
                      <w:sz w:val="21"/>
                      <w:szCs w:val="21"/>
                      <w:lang w:val="en-US" w:eastAsia="zh-CN"/>
                    </w:rPr>
                    <w:t>粪大肠菌群</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350000</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220000</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240000</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280000</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TN</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18.7</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18.5</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19.0</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18.5</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w:t>
                  </w:r>
                  <w:r>
                    <w:rPr>
                      <w:rFonts w:hint="default" w:ascii="Times New Roman" w:hAnsi="Times New Roman" w:eastAsia="宋体" w:cs="Times New Roman"/>
                      <w:sz w:val="21"/>
                      <w:szCs w:val="21"/>
                      <w:lang w:val="en-US" w:eastAsia="zh-CN"/>
                    </w:rPr>
                    <w:t>r</w:t>
                  </w:r>
                </w:p>
              </w:tc>
              <w:tc>
                <w:tcPr>
                  <w:tcW w:w="564"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12</w:t>
                  </w:r>
                  <w:r>
                    <w:rPr>
                      <w:rFonts w:hint="default" w:ascii="Times New Roman" w:hAnsi="Times New Roman" w:eastAsia="宋体" w:cs="Times New Roman"/>
                      <w:sz w:val="21"/>
                      <w:szCs w:val="21"/>
                      <w:lang w:val="en-US" w:eastAsia="zh-CN"/>
                    </w:rPr>
                    <w:t>月</w:t>
                  </w:r>
                  <w:r>
                    <w:rPr>
                      <w:rFonts w:hint="eastAsia" w:cs="Times New Roman"/>
                      <w:sz w:val="21"/>
                      <w:szCs w:val="21"/>
                      <w:lang w:val="en-US" w:eastAsia="zh-CN"/>
                    </w:rPr>
                    <w:t>4</w:t>
                  </w:r>
                  <w:r>
                    <w:rPr>
                      <w:rFonts w:hint="default" w:ascii="Times New Roman" w:hAnsi="Times New Roman" w:eastAsia="宋体" w:cs="Times New Roman"/>
                      <w:sz w:val="21"/>
                      <w:szCs w:val="21"/>
                      <w:lang w:val="en-US" w:eastAsia="zh-CN"/>
                    </w:rPr>
                    <w:t>日</w:t>
                  </w: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90</w:t>
                  </w:r>
                </w:p>
              </w:tc>
              <w:tc>
                <w:tcPr>
                  <w:tcW w:w="510"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91</w:t>
                  </w:r>
                </w:p>
              </w:tc>
              <w:tc>
                <w:tcPr>
                  <w:tcW w:w="569"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86</w:t>
                  </w:r>
                </w:p>
              </w:tc>
              <w:tc>
                <w:tcPr>
                  <w:tcW w:w="653"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89</w:t>
                  </w:r>
                </w:p>
              </w:tc>
              <w:tc>
                <w:tcPr>
                  <w:tcW w:w="621"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氨氮</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14.4</w:t>
                  </w:r>
                </w:p>
              </w:tc>
              <w:tc>
                <w:tcPr>
                  <w:tcW w:w="510"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14.1</w:t>
                  </w:r>
                </w:p>
              </w:tc>
              <w:tc>
                <w:tcPr>
                  <w:tcW w:w="569"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14.3</w:t>
                  </w:r>
                </w:p>
              </w:tc>
              <w:tc>
                <w:tcPr>
                  <w:tcW w:w="653"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14.6</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3"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TP</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2.56</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2.55</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2.51</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2.53</w:t>
                  </w:r>
                </w:p>
              </w:tc>
              <w:tc>
                <w:tcPr>
                  <w:tcW w:w="621"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TN</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18.8</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18.7</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18.5</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19.0</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PH</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无量纲</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8.10</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8.03</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7.98</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8.07</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BOD</w:t>
                  </w:r>
                  <w:r>
                    <w:rPr>
                      <w:rFonts w:hint="eastAsia" w:cs="Times New Roman"/>
                      <w:sz w:val="21"/>
                      <w:szCs w:val="21"/>
                      <w:vertAlign w:val="subscript"/>
                      <w:lang w:val="en-US" w:eastAsia="zh-CN"/>
                    </w:rPr>
                    <w:t>5</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25.5</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30.5</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20.0</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23.8</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3"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SS</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72</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73</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74</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74</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动植物油</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510"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569"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53"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石油类</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510"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569"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53"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LAS</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1.47</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1.45</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1.44</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1.42</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色度</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40</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40</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40</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40</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粪大肠菌群</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240000</w:t>
                  </w:r>
                </w:p>
              </w:tc>
              <w:tc>
                <w:tcPr>
                  <w:tcW w:w="51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350000</w:t>
                  </w:r>
                </w:p>
              </w:tc>
              <w:tc>
                <w:tcPr>
                  <w:tcW w:w="569"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220000</w:t>
                  </w:r>
                </w:p>
              </w:tc>
              <w:tc>
                <w:tcPr>
                  <w:tcW w:w="653"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eastAsia" w:cs="Times New Roman"/>
                      <w:sz w:val="21"/>
                      <w:szCs w:val="21"/>
                      <w:lang w:val="en-US" w:eastAsia="zh-CN"/>
                    </w:rPr>
                    <w:t>280000</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bl>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5</w:t>
            </w:r>
            <w:r>
              <w:rPr>
                <w:rFonts w:hint="default" w:ascii="Times New Roman" w:hAnsi="Times New Roman" w:eastAsia="宋体" w:cs="Times New Roman"/>
                <w:b/>
                <w:bCs/>
                <w:sz w:val="24"/>
                <w:szCs w:val="24"/>
                <w:lang w:eastAsia="zh-CN"/>
              </w:rPr>
              <w:t xml:space="preserve">  项目废水</w:t>
            </w:r>
            <w:r>
              <w:rPr>
                <w:rFonts w:hint="eastAsia" w:ascii="Times New Roman" w:hAnsi="Times New Roman" w:cs="Times New Roman"/>
                <w:b/>
                <w:bCs/>
                <w:sz w:val="24"/>
                <w:szCs w:val="24"/>
                <w:lang w:val="en-US" w:eastAsia="zh-CN"/>
              </w:rPr>
              <w:t>出水口</w:t>
            </w:r>
            <w:r>
              <w:rPr>
                <w:rFonts w:hint="default" w:ascii="Times New Roman" w:hAnsi="Times New Roman" w:eastAsia="宋体" w:cs="Times New Roman"/>
                <w:b/>
                <w:bCs/>
                <w:sz w:val="24"/>
                <w:szCs w:val="24"/>
                <w:lang w:eastAsia="zh-CN"/>
              </w:rPr>
              <w:t>监测结果一览表</w:t>
            </w:r>
          </w:p>
          <w:tbl>
            <w:tblPr>
              <w:tblStyle w:val="18"/>
              <w:tblW w:w="4997" w:type="pct"/>
              <w:tblInd w:w="-1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40"/>
              <w:gridCol w:w="1314"/>
              <w:gridCol w:w="1282"/>
              <w:gridCol w:w="1339"/>
              <w:gridCol w:w="1143"/>
              <w:gridCol w:w="1408"/>
              <w:gridCol w:w="147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22" w:hRule="atLeast"/>
              </w:trPr>
              <w:tc>
                <w:tcPr>
                  <w:tcW w:w="52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点位</w:t>
                  </w: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w:t>
                  </w:r>
                </w:p>
              </w:tc>
              <w:tc>
                <w:tcPr>
                  <w:tcW w:w="720"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采样时间</w:t>
                  </w: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单位</w:t>
                  </w:r>
                </w:p>
              </w:tc>
              <w:tc>
                <w:tcPr>
                  <w:tcW w:w="64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检测结果</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标准限值</w:t>
                  </w:r>
                </w:p>
              </w:tc>
              <w:tc>
                <w:tcPr>
                  <w:tcW w:w="826"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污水处理厂排放口</w:t>
                  </w: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p>
              </w:tc>
              <w:tc>
                <w:tcPr>
                  <w:tcW w:w="720"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3</w:t>
                  </w:r>
                  <w:r>
                    <w:rPr>
                      <w:rFonts w:hint="default" w:ascii="Times New Roman" w:hAnsi="Times New Roman" w:eastAsia="宋体" w:cs="Times New Roman"/>
                      <w:sz w:val="21"/>
                      <w:szCs w:val="21"/>
                      <w:lang w:eastAsia="zh-CN"/>
                    </w:rPr>
                    <w:t>日</w:t>
                  </w: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7.58</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6-9</w:t>
                  </w:r>
                </w:p>
              </w:tc>
              <w:tc>
                <w:tcPr>
                  <w:tcW w:w="826" w:type="pct"/>
                  <w:vMerge w:val="restar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每</w:t>
                  </w:r>
                  <w:r>
                    <w:rPr>
                      <w:rFonts w:hint="default" w:ascii="Times New Roman" w:hAnsi="Times New Roman" w:eastAsia="宋体" w:cs="Times New Roman"/>
                      <w:sz w:val="21"/>
                      <w:szCs w:val="21"/>
                      <w:lang w:val="en-US" w:eastAsia="zh-CN"/>
                    </w:rPr>
                    <w:t>2小时取一次样，共计12个水样，测量混合水样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8.1</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SS</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动植物油</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未检出</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石油类</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未检出</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LAS</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0.21</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TN</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13.0</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TP</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0.38</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色度</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倍</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16</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826" w:type="pct"/>
                  <w:vMerge w:val="continue"/>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粪大肠菌群</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CFU/L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810</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32</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826" w:type="pct"/>
                  <w:vMerge w:val="continue"/>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氨氮</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0.46</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污水处理厂排放口</w:t>
                  </w: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p>
              </w:tc>
              <w:tc>
                <w:tcPr>
                  <w:tcW w:w="720"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4</w:t>
                  </w:r>
                  <w:r>
                    <w:rPr>
                      <w:rFonts w:hint="default" w:ascii="Times New Roman" w:hAnsi="Times New Roman" w:eastAsia="宋体" w:cs="Times New Roman"/>
                      <w:sz w:val="21"/>
                      <w:szCs w:val="21"/>
                      <w:lang w:eastAsia="zh-CN"/>
                    </w:rPr>
                    <w:t>日</w:t>
                  </w: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7.73</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6-9</w:t>
                  </w:r>
                </w:p>
              </w:tc>
              <w:tc>
                <w:tcPr>
                  <w:tcW w:w="826" w:type="pct"/>
                  <w:vMerge w:val="restar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每</w:t>
                  </w:r>
                  <w:r>
                    <w:rPr>
                      <w:rFonts w:hint="default" w:ascii="Times New Roman" w:hAnsi="Times New Roman" w:eastAsia="宋体" w:cs="Times New Roman"/>
                      <w:sz w:val="21"/>
                      <w:szCs w:val="21"/>
                      <w:lang w:val="en-US" w:eastAsia="zh-CN"/>
                    </w:rPr>
                    <w:t>2小时取一次样，共计12个水样，测量混合水样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6.5</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9"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SS</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6</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动植物油</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石油类</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LAS</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0.21</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TN</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11.9</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TP</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0.40</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9"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色度</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倍</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粪大肠菌群</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CFU/L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640</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31</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氨氮</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0.485</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bl>
          <w:p>
            <w:pPr>
              <w:pStyle w:val="27"/>
              <w:spacing w:before="156" w:beforeLines="50" w:after="156" w:afterLines="50"/>
              <w:rPr>
                <w:rFonts w:hint="default" w:ascii="Times New Roman" w:hAnsi="Times New Roman" w:eastAsia="宋体" w:cs="Times New Roman"/>
                <w:b/>
                <w:bCs/>
                <w:sz w:val="24"/>
                <w:szCs w:val="24"/>
                <w:lang w:eastAsia="zh-CN"/>
              </w:rPr>
            </w:pPr>
            <w:r>
              <w:rPr>
                <w:rFonts w:hint="eastAsia" w:ascii="Times New Roman" w:hAnsi="Times New Roman" w:eastAsia="宋体" w:cs="Times New Roman"/>
                <w:b/>
                <w:bCs/>
                <w:sz w:val="24"/>
                <w:szCs w:val="24"/>
                <w:lang w:eastAsia="zh-CN"/>
              </w:rPr>
              <w:t>表</w:t>
            </w:r>
            <w:r>
              <w:rPr>
                <w:rFonts w:hint="eastAsia" w:cs="Times New Roman"/>
                <w:b/>
                <w:bCs/>
                <w:sz w:val="24"/>
                <w:szCs w:val="24"/>
                <w:lang w:val="en-US" w:eastAsia="zh-CN"/>
              </w:rPr>
              <w:t xml:space="preserve">16 </w:t>
            </w:r>
            <w:r>
              <w:rPr>
                <w:rFonts w:hint="default" w:ascii="Times New Roman" w:hAnsi="Times New Roman" w:eastAsia="宋体" w:cs="Times New Roman"/>
                <w:b/>
                <w:bCs/>
                <w:sz w:val="24"/>
                <w:szCs w:val="24"/>
                <w:lang w:eastAsia="zh-CN"/>
              </w:rPr>
              <w:t>污水处理工程处理效率</w:t>
            </w:r>
            <w:r>
              <w:rPr>
                <w:rFonts w:hint="default" w:ascii="Times New Roman" w:hAnsi="Times New Roman" w:eastAsia="宋体" w:cs="Times New Roman"/>
                <w:b/>
                <w:bCs/>
                <w:sz w:val="24"/>
                <w:szCs w:val="24"/>
                <w:lang w:val="en-US" w:eastAsia="zh-CN"/>
              </w:rPr>
              <w:t>表</w:t>
            </w:r>
          </w:p>
          <w:tbl>
            <w:tblPr>
              <w:tblStyle w:val="19"/>
              <w:tblW w:w="8909" w:type="dxa"/>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510"/>
              <w:gridCol w:w="791"/>
              <w:gridCol w:w="791"/>
              <w:gridCol w:w="791"/>
              <w:gridCol w:w="791"/>
              <w:gridCol w:w="791"/>
              <w:gridCol w:w="792"/>
              <w:gridCol w:w="792"/>
              <w:gridCol w:w="8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592" w:type="pct"/>
                  <w:vMerge w:val="restart"/>
                  <w:tcBorders>
                    <w:tl2br w:val="nil"/>
                    <w:tr2bl w:val="nil"/>
                  </w:tcBorders>
                  <w:vAlign w:val="center"/>
                </w:tcPr>
                <w:p>
                  <w:pPr>
                    <w:widowControl/>
                    <w:contextualSpacing/>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采样时间</w:t>
                  </w:r>
                </w:p>
              </w:tc>
              <w:tc>
                <w:tcPr>
                  <w:tcW w:w="847"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采样点位</w:t>
                  </w:r>
                </w:p>
              </w:tc>
              <w:tc>
                <w:tcPr>
                  <w:tcW w:w="3559" w:type="pct"/>
                  <w:gridSpan w:val="8"/>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检测项目及结果</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lang w:eastAsia="zh-CN"/>
                    </w:rPr>
                    <w:t>单位: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9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847"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CODcr</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氨氮</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TP</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TN</w:t>
                  </w:r>
                </w:p>
              </w:tc>
              <w:tc>
                <w:tcPr>
                  <w:tcW w:w="444"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444"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SS</w:t>
                  </w:r>
                </w:p>
              </w:tc>
              <w:tc>
                <w:tcPr>
                  <w:tcW w:w="444"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LAS</w:t>
                  </w:r>
                </w:p>
              </w:tc>
              <w:tc>
                <w:tcPr>
                  <w:tcW w:w="448"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粪大肠菌群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92"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2020.</w:t>
                  </w:r>
                  <w:r>
                    <w:rPr>
                      <w:rFonts w:hint="eastAsia" w:cs="Times New Roman"/>
                      <w:sz w:val="21"/>
                      <w:szCs w:val="21"/>
                      <w:lang w:val="en-US" w:eastAsia="zh-CN"/>
                    </w:rPr>
                    <w:t>12</w:t>
                  </w:r>
                  <w:r>
                    <w:rPr>
                      <w:rFonts w:hint="eastAsia" w:ascii="Times New Roman" w:hAnsi="Times New Roman" w:eastAsia="宋体" w:cs="Times New Roman"/>
                      <w:sz w:val="21"/>
                      <w:szCs w:val="21"/>
                      <w:lang w:val="en-US" w:eastAsia="zh-CN"/>
                    </w:rPr>
                    <w:t>.</w:t>
                  </w:r>
                  <w:r>
                    <w:rPr>
                      <w:rFonts w:hint="eastAsia" w:cs="Times New Roman"/>
                      <w:sz w:val="21"/>
                      <w:szCs w:val="21"/>
                      <w:lang w:val="en-US" w:eastAsia="zh-CN"/>
                    </w:rPr>
                    <w:t>3</w:t>
                  </w:r>
                </w:p>
              </w:tc>
              <w:tc>
                <w:tcPr>
                  <w:tcW w:w="84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污水</w:t>
                  </w:r>
                  <w:r>
                    <w:rPr>
                      <w:rFonts w:hint="default" w:ascii="Times New Roman" w:hAnsi="Times New Roman" w:eastAsia="宋体" w:cs="Times New Roman"/>
                      <w:sz w:val="21"/>
                      <w:szCs w:val="21"/>
                      <w:lang w:eastAsia="zh-CN"/>
                    </w:rPr>
                    <w:t>处理工程进口（日均值）</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90.75</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14.5</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2.67</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18.675</w:t>
                  </w:r>
                </w:p>
              </w:tc>
              <w:tc>
                <w:tcPr>
                  <w:tcW w:w="444"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24.65</w:t>
                  </w:r>
                </w:p>
              </w:tc>
              <w:tc>
                <w:tcPr>
                  <w:tcW w:w="444"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74</w:t>
                  </w:r>
                </w:p>
              </w:tc>
              <w:tc>
                <w:tcPr>
                  <w:tcW w:w="444"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1.4625</w:t>
                  </w:r>
                </w:p>
              </w:tc>
              <w:tc>
                <w:tcPr>
                  <w:tcW w:w="448"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272500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9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c>
                <w:tcPr>
                  <w:tcW w:w="84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污水处理工程出口（日均值）</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32</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0.46</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0.3</w:t>
                  </w:r>
                  <w:r>
                    <w:rPr>
                      <w:rFonts w:hint="eastAsia" w:cs="Times New Roman"/>
                      <w:sz w:val="21"/>
                      <w:szCs w:val="21"/>
                      <w:lang w:val="en-US" w:eastAsia="zh-CN"/>
                    </w:rPr>
                    <w:t>8</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13.0</w:t>
                  </w:r>
                </w:p>
              </w:tc>
              <w:tc>
                <w:tcPr>
                  <w:tcW w:w="444"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6.5</w:t>
                  </w:r>
                </w:p>
              </w:tc>
              <w:tc>
                <w:tcPr>
                  <w:tcW w:w="444"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8</w:t>
                  </w:r>
                </w:p>
              </w:tc>
              <w:tc>
                <w:tcPr>
                  <w:tcW w:w="444"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0.21</w:t>
                  </w:r>
                </w:p>
              </w:tc>
              <w:tc>
                <w:tcPr>
                  <w:tcW w:w="448"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810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92" w:type="pct"/>
                  <w:vMerge w:val="continue"/>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p>
              </w:tc>
              <w:tc>
                <w:tcPr>
                  <w:tcW w:w="847"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处理效率</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64.74</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96.83</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85.77</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30.39</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73.63%</w:t>
                  </w:r>
                </w:p>
              </w:tc>
              <w:tc>
                <w:tcPr>
                  <w:tcW w:w="444"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89.18%</w:t>
                  </w:r>
                </w:p>
              </w:tc>
              <w:tc>
                <w:tcPr>
                  <w:tcW w:w="444"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85.64%</w:t>
                  </w:r>
                </w:p>
              </w:tc>
              <w:tc>
                <w:tcPr>
                  <w:tcW w:w="448"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99.8%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92" w:type="pct"/>
                  <w:vMerge w:val="restar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2020.</w:t>
                  </w:r>
                  <w:r>
                    <w:rPr>
                      <w:rFonts w:hint="eastAsia" w:cs="Times New Roman"/>
                      <w:sz w:val="21"/>
                      <w:szCs w:val="21"/>
                      <w:lang w:val="en-US" w:eastAsia="zh-CN"/>
                    </w:rPr>
                    <w:t>12</w:t>
                  </w:r>
                  <w:r>
                    <w:rPr>
                      <w:rFonts w:hint="eastAsia" w:ascii="Times New Roman" w:hAnsi="Times New Roman" w:eastAsia="宋体" w:cs="Times New Roman"/>
                      <w:sz w:val="21"/>
                      <w:szCs w:val="21"/>
                      <w:lang w:val="en-US" w:eastAsia="zh-CN"/>
                    </w:rPr>
                    <w:t>.</w:t>
                  </w:r>
                  <w:r>
                    <w:rPr>
                      <w:rFonts w:hint="eastAsia" w:cs="Times New Roman"/>
                      <w:sz w:val="21"/>
                      <w:szCs w:val="21"/>
                      <w:lang w:val="en-US" w:eastAsia="zh-CN"/>
                    </w:rPr>
                    <w:t>4</w:t>
                  </w:r>
                </w:p>
              </w:tc>
              <w:tc>
                <w:tcPr>
                  <w:tcW w:w="847"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污水</w:t>
                  </w:r>
                  <w:r>
                    <w:rPr>
                      <w:rFonts w:hint="default" w:ascii="Times New Roman" w:hAnsi="Times New Roman" w:eastAsia="宋体" w:cs="Times New Roman"/>
                      <w:sz w:val="21"/>
                      <w:szCs w:val="21"/>
                      <w:lang w:eastAsia="zh-CN"/>
                    </w:rPr>
                    <w:t>处理工程进口（日均值）</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89</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14.35</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2.54</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18.75</w:t>
                  </w:r>
                </w:p>
              </w:tc>
              <w:tc>
                <w:tcPr>
                  <w:tcW w:w="444"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24.95</w:t>
                  </w:r>
                </w:p>
              </w:tc>
              <w:tc>
                <w:tcPr>
                  <w:tcW w:w="444"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73</w:t>
                  </w:r>
                </w:p>
              </w:tc>
              <w:tc>
                <w:tcPr>
                  <w:tcW w:w="444"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1.445</w:t>
                  </w:r>
                </w:p>
              </w:tc>
              <w:tc>
                <w:tcPr>
                  <w:tcW w:w="448"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272500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92" w:type="pct"/>
                  <w:vMerge w:val="continue"/>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p>
              </w:tc>
              <w:tc>
                <w:tcPr>
                  <w:tcW w:w="847"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污水处理工程出口（日均值）</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31</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0.485</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0.4</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11.9</w:t>
                  </w:r>
                </w:p>
              </w:tc>
              <w:tc>
                <w:tcPr>
                  <w:tcW w:w="444"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6.5</w:t>
                  </w:r>
                </w:p>
              </w:tc>
              <w:tc>
                <w:tcPr>
                  <w:tcW w:w="444"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6</w:t>
                  </w:r>
                </w:p>
              </w:tc>
              <w:tc>
                <w:tcPr>
                  <w:tcW w:w="444"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0.21</w:t>
                  </w:r>
                </w:p>
              </w:tc>
              <w:tc>
                <w:tcPr>
                  <w:tcW w:w="448"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640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92" w:type="pct"/>
                  <w:vMerge w:val="continue"/>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p>
              </w:tc>
              <w:tc>
                <w:tcPr>
                  <w:tcW w:w="847"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处理效率</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65.16</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96.62</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84.</w:t>
                  </w:r>
                  <w:r>
                    <w:rPr>
                      <w:rFonts w:hint="eastAsia" w:cs="Times New Roman"/>
                      <w:i w:val="0"/>
                      <w:iCs w:val="0"/>
                      <w:color w:val="auto"/>
                      <w:kern w:val="0"/>
                      <w:sz w:val="21"/>
                      <w:szCs w:val="21"/>
                      <w:u w:val="none"/>
                      <w:lang w:val="en-US" w:eastAsia="zh-CN" w:bidi="ar"/>
                    </w:rPr>
                    <w:t>25</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36.53</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73.94%</w:t>
                  </w:r>
                </w:p>
              </w:tc>
              <w:tc>
                <w:tcPr>
                  <w:tcW w:w="444"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91.78%</w:t>
                  </w:r>
                </w:p>
              </w:tc>
              <w:tc>
                <w:tcPr>
                  <w:tcW w:w="444"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85.46%</w:t>
                  </w:r>
                </w:p>
              </w:tc>
              <w:tc>
                <w:tcPr>
                  <w:tcW w:w="448"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99.8%</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22" w:firstLineChars="200"/>
              <w:contextualSpacing/>
              <w:jc w:val="both"/>
              <w:textAlignment w:val="auto"/>
              <w:rPr>
                <w:rFonts w:hint="default" w:ascii="Times New Roman" w:hAnsi="Times New Roman" w:eastAsia="宋体" w:cs="Times New Roman"/>
                <w:sz w:val="24"/>
                <w:szCs w:val="24"/>
                <w:lang w:eastAsia="zh-CN"/>
              </w:rPr>
            </w:pPr>
            <w:r>
              <w:rPr>
                <w:rFonts w:hint="eastAsia"/>
                <w:b/>
                <w:bCs/>
                <w:sz w:val="21"/>
                <w:szCs w:val="21"/>
                <w:lang w:eastAsia="zh-CN"/>
              </w:rPr>
              <w:t>注：上表处理效率只代表此次验收期间各污染物浓度下的处理效率。</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contextualSpacing/>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根据上表的监测数据表明，验收期间，污水总排口各监测因子监测结果最大为pH为</w:t>
            </w:r>
            <w:r>
              <w:rPr>
                <w:rFonts w:hint="eastAsia" w:ascii="Times New Roman" w:hAnsi="Times New Roman" w:cs="Times New Roman"/>
                <w:sz w:val="28"/>
                <w:szCs w:val="28"/>
                <w:lang w:val="en-US" w:eastAsia="zh-CN"/>
              </w:rPr>
              <w:t>7.</w:t>
            </w:r>
            <w:r>
              <w:rPr>
                <w:rFonts w:hint="eastAsia" w:cs="Times New Roman"/>
                <w:sz w:val="28"/>
                <w:szCs w:val="28"/>
                <w:lang w:val="en-US" w:eastAsia="zh-CN"/>
              </w:rPr>
              <w:t>73</w:t>
            </w:r>
            <w:r>
              <w:rPr>
                <w:rFonts w:hint="default" w:ascii="Times New Roman" w:hAnsi="Times New Roman" w:eastAsia="宋体" w:cs="Times New Roman"/>
                <w:sz w:val="28"/>
                <w:szCs w:val="28"/>
                <w:lang w:eastAsia="zh-CN"/>
              </w:rPr>
              <w:t>、CODcr监测最大浓度为</w:t>
            </w:r>
            <w:r>
              <w:rPr>
                <w:rFonts w:hint="eastAsia" w:cs="Times New Roman"/>
                <w:sz w:val="28"/>
                <w:szCs w:val="28"/>
                <w:lang w:val="en-US" w:eastAsia="zh-CN"/>
              </w:rPr>
              <w:t>32</w:t>
            </w:r>
            <w:r>
              <w:rPr>
                <w:rFonts w:hint="default" w:ascii="Times New Roman" w:hAnsi="Times New Roman" w:eastAsia="宋体" w:cs="Times New Roman"/>
                <w:sz w:val="28"/>
                <w:szCs w:val="28"/>
                <w:lang w:eastAsia="zh-CN"/>
              </w:rPr>
              <w:t>mg/L，BOD</w:t>
            </w:r>
            <w:r>
              <w:rPr>
                <w:rFonts w:hint="default" w:ascii="Times New Roman" w:hAnsi="Times New Roman" w:eastAsia="宋体" w:cs="Times New Roman"/>
                <w:sz w:val="28"/>
                <w:szCs w:val="28"/>
                <w:vertAlign w:val="subscript"/>
                <w:lang w:eastAsia="zh-CN"/>
              </w:rPr>
              <w:t>5</w:t>
            </w:r>
            <w:r>
              <w:rPr>
                <w:rFonts w:hint="default" w:ascii="Times New Roman" w:hAnsi="Times New Roman" w:eastAsia="宋体" w:cs="Times New Roman"/>
                <w:sz w:val="28"/>
                <w:szCs w:val="28"/>
                <w:lang w:eastAsia="zh-CN"/>
              </w:rPr>
              <w:t>监测最大浓度为</w:t>
            </w:r>
            <w:r>
              <w:rPr>
                <w:rFonts w:hint="eastAsia" w:cs="Times New Roman"/>
                <w:sz w:val="28"/>
                <w:szCs w:val="28"/>
                <w:lang w:val="en-US" w:eastAsia="zh-CN"/>
              </w:rPr>
              <w:t>8.1</w:t>
            </w:r>
            <w:r>
              <w:rPr>
                <w:rFonts w:hint="default" w:ascii="Times New Roman" w:hAnsi="Times New Roman" w:eastAsia="宋体" w:cs="Times New Roman"/>
                <w:sz w:val="28"/>
                <w:szCs w:val="28"/>
                <w:lang w:eastAsia="zh-CN"/>
              </w:rPr>
              <w:t>mg/L，</w:t>
            </w:r>
            <w:r>
              <w:rPr>
                <w:rFonts w:hint="default" w:ascii="Times New Roman" w:hAnsi="Times New Roman" w:eastAsia="宋体" w:cs="Times New Roman"/>
                <w:sz w:val="28"/>
                <w:szCs w:val="28"/>
                <w:highlight w:val="none"/>
                <w:lang w:eastAsia="zh-CN"/>
              </w:rPr>
              <w:t>悬浮物</w:t>
            </w:r>
            <w:r>
              <w:rPr>
                <w:rFonts w:hint="default" w:ascii="Times New Roman" w:hAnsi="Times New Roman" w:eastAsia="宋体" w:cs="Times New Roman"/>
                <w:sz w:val="28"/>
                <w:szCs w:val="28"/>
                <w:lang w:eastAsia="zh-CN"/>
              </w:rPr>
              <w:t>监测最大浓度为</w:t>
            </w:r>
            <w:r>
              <w:rPr>
                <w:rFonts w:hint="eastAsia" w:cs="Times New Roman"/>
                <w:sz w:val="28"/>
                <w:szCs w:val="28"/>
                <w:lang w:val="en-US" w:eastAsia="zh-CN"/>
              </w:rPr>
              <w:t>8</w:t>
            </w:r>
            <w:r>
              <w:rPr>
                <w:rFonts w:hint="default" w:ascii="Times New Roman" w:hAnsi="Times New Roman" w:eastAsia="宋体" w:cs="Times New Roman"/>
                <w:sz w:val="28"/>
                <w:szCs w:val="28"/>
                <w:lang w:eastAsia="zh-CN"/>
              </w:rPr>
              <w:t>mg/L，氨氮监测最大浓度为</w:t>
            </w:r>
            <w:r>
              <w:rPr>
                <w:rFonts w:hint="eastAsia" w:cs="Times New Roman"/>
                <w:sz w:val="28"/>
                <w:szCs w:val="28"/>
                <w:lang w:val="en-US" w:eastAsia="zh-CN"/>
              </w:rPr>
              <w:t>0.485</w:t>
            </w:r>
            <w:r>
              <w:rPr>
                <w:rFonts w:hint="default" w:ascii="Times New Roman" w:hAnsi="Times New Roman" w:eastAsia="宋体" w:cs="Times New Roman"/>
                <w:sz w:val="28"/>
                <w:szCs w:val="28"/>
                <w:lang w:eastAsia="zh-CN"/>
              </w:rPr>
              <w:t>mg/L，总磷监测最大浓度为0.</w:t>
            </w:r>
            <w:r>
              <w:rPr>
                <w:rFonts w:hint="eastAsia" w:cs="Times New Roman"/>
                <w:sz w:val="28"/>
                <w:szCs w:val="28"/>
                <w:lang w:val="en-US" w:eastAsia="zh-CN"/>
              </w:rPr>
              <w:t>4</w:t>
            </w:r>
            <w:r>
              <w:rPr>
                <w:rFonts w:hint="default" w:ascii="Times New Roman" w:hAnsi="Times New Roman" w:eastAsia="宋体" w:cs="Times New Roman"/>
                <w:sz w:val="28"/>
                <w:szCs w:val="28"/>
                <w:lang w:eastAsia="zh-CN"/>
              </w:rPr>
              <w:t>mg/L，总氮监测最大浓度为</w:t>
            </w:r>
            <w:r>
              <w:rPr>
                <w:rFonts w:hint="eastAsia" w:cs="Times New Roman"/>
                <w:sz w:val="28"/>
                <w:szCs w:val="28"/>
                <w:lang w:val="en-US" w:eastAsia="zh-CN"/>
              </w:rPr>
              <w:t>13.0</w:t>
            </w:r>
            <w:r>
              <w:rPr>
                <w:rFonts w:hint="default" w:ascii="Times New Roman" w:hAnsi="Times New Roman" w:eastAsia="宋体" w:cs="Times New Roman"/>
                <w:sz w:val="28"/>
                <w:szCs w:val="28"/>
                <w:lang w:eastAsia="zh-CN"/>
              </w:rPr>
              <w:t>mg/L，动植物油监测</w:t>
            </w:r>
            <w:r>
              <w:rPr>
                <w:rFonts w:hint="eastAsia" w:cs="Times New Roman"/>
                <w:sz w:val="28"/>
                <w:szCs w:val="28"/>
                <w:lang w:eastAsia="zh-CN"/>
              </w:rPr>
              <w:t>未检出</w:t>
            </w:r>
            <w:r>
              <w:rPr>
                <w:rFonts w:hint="default" w:ascii="Times New Roman" w:hAnsi="Times New Roman" w:eastAsia="宋体" w:cs="Times New Roman"/>
                <w:sz w:val="28"/>
                <w:szCs w:val="28"/>
                <w:lang w:eastAsia="zh-CN"/>
              </w:rPr>
              <w:t>，粪大肠菌群</w:t>
            </w:r>
            <w:r>
              <w:rPr>
                <w:rFonts w:hint="eastAsia" w:cs="Times New Roman"/>
                <w:sz w:val="28"/>
                <w:szCs w:val="28"/>
                <w:lang w:val="en-US" w:eastAsia="zh-CN"/>
              </w:rPr>
              <w:t>810</w:t>
            </w:r>
            <w:r>
              <w:rPr>
                <w:rFonts w:hint="default" w:ascii="Times New Roman" w:hAnsi="Times New Roman" w:eastAsia="宋体" w:cs="Times New Roman"/>
                <w:sz w:val="28"/>
                <w:szCs w:val="28"/>
                <w:lang w:val="en-US" w:eastAsia="zh-CN"/>
              </w:rPr>
              <w:t>CFU/L，色度</w:t>
            </w:r>
            <w:r>
              <w:rPr>
                <w:rFonts w:hint="eastAsia" w:cs="Times New Roman"/>
                <w:sz w:val="28"/>
                <w:szCs w:val="28"/>
                <w:lang w:val="en-US" w:eastAsia="zh-CN"/>
              </w:rPr>
              <w:t>16</w:t>
            </w:r>
            <w:r>
              <w:rPr>
                <w:rFonts w:hint="default" w:ascii="Times New Roman" w:hAnsi="Times New Roman" w:eastAsia="宋体" w:cs="Times New Roman"/>
                <w:sz w:val="28"/>
                <w:szCs w:val="28"/>
                <w:lang w:val="en-US" w:eastAsia="zh-CN"/>
              </w:rPr>
              <w:t>倍，石油类</w:t>
            </w:r>
            <w:r>
              <w:rPr>
                <w:rFonts w:hint="default" w:ascii="Times New Roman" w:hAnsi="Times New Roman" w:eastAsia="宋体" w:cs="Times New Roman"/>
                <w:sz w:val="28"/>
                <w:szCs w:val="28"/>
                <w:lang w:eastAsia="zh-CN"/>
              </w:rPr>
              <w:t>监测</w:t>
            </w:r>
            <w:r>
              <w:rPr>
                <w:rFonts w:hint="eastAsia" w:cs="Times New Roman"/>
                <w:sz w:val="28"/>
                <w:szCs w:val="28"/>
                <w:lang w:eastAsia="zh-CN"/>
              </w:rPr>
              <w:t>未检出</w:t>
            </w:r>
            <w:r>
              <w:rPr>
                <w:rFonts w:hint="default" w:ascii="Times New Roman" w:hAnsi="Times New Roman" w:eastAsia="宋体" w:cs="Times New Roman"/>
                <w:sz w:val="28"/>
                <w:szCs w:val="28"/>
                <w:lang w:val="en-US" w:eastAsia="zh-CN"/>
              </w:rPr>
              <w:t>，LAS</w:t>
            </w:r>
            <w:r>
              <w:rPr>
                <w:rFonts w:hint="default" w:ascii="Times New Roman" w:hAnsi="Times New Roman" w:eastAsia="宋体" w:cs="Times New Roman"/>
                <w:sz w:val="28"/>
                <w:szCs w:val="28"/>
                <w:lang w:eastAsia="zh-CN"/>
              </w:rPr>
              <w:t>监测最大浓度为</w:t>
            </w:r>
            <w:r>
              <w:rPr>
                <w:rFonts w:hint="eastAsia" w:ascii="Times New Roman" w:hAnsi="Times New Roman" w:cs="Times New Roman"/>
                <w:sz w:val="28"/>
                <w:szCs w:val="28"/>
                <w:lang w:val="en-US" w:eastAsia="zh-CN"/>
              </w:rPr>
              <w:t>0.</w:t>
            </w:r>
            <w:r>
              <w:rPr>
                <w:rFonts w:hint="eastAsia" w:cs="Times New Roman"/>
                <w:sz w:val="28"/>
                <w:szCs w:val="28"/>
                <w:lang w:val="en-US" w:eastAsia="zh-CN"/>
              </w:rPr>
              <w:t>21</w:t>
            </w:r>
            <w:r>
              <w:rPr>
                <w:rFonts w:hint="default" w:ascii="Times New Roman" w:hAnsi="Times New Roman" w:eastAsia="宋体" w:cs="Times New Roman"/>
                <w:sz w:val="28"/>
                <w:szCs w:val="28"/>
                <w:lang w:eastAsia="zh-CN"/>
              </w:rPr>
              <w:t>mg/L。总排口验收监测期间各监测因子浓度均符合《城镇污水处理厂污染物排放标准》（GB</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89</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w:t>
            </w:r>
            <w:r>
              <w:rPr>
                <w:rFonts w:hint="default" w:ascii="Times New Roman" w:hAnsi="Times New Roman" w:eastAsia="宋体" w:cs="Times New Roman"/>
                <w:sz w:val="28"/>
                <w:szCs w:val="28"/>
                <w:lang w:val="en-US" w:eastAsia="zh-CN"/>
              </w:rPr>
              <w:t>2002</w:t>
            </w:r>
            <w:r>
              <w:rPr>
                <w:rFonts w:hint="default" w:ascii="Times New Roman" w:hAnsi="Times New Roman" w:eastAsia="宋体" w:cs="Times New Roman"/>
                <w:sz w:val="28"/>
                <w:szCs w:val="28"/>
                <w:lang w:eastAsia="zh-CN"/>
              </w:rPr>
              <w:t>）中表</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一级</w:t>
            </w:r>
            <w:r>
              <w:rPr>
                <w:rFonts w:hint="default" w:ascii="Times New Roman" w:hAnsi="Times New Roman" w:eastAsia="宋体" w:cs="Times New Roman"/>
                <w:sz w:val="28"/>
                <w:szCs w:val="28"/>
                <w:lang w:val="en-US" w:eastAsia="zh-CN"/>
              </w:rPr>
              <w:t>A</w:t>
            </w:r>
            <w:r>
              <w:rPr>
                <w:rFonts w:hint="default" w:ascii="Times New Roman" w:hAnsi="Times New Roman" w:eastAsia="宋体" w:cs="Times New Roman"/>
                <w:sz w:val="28"/>
                <w:szCs w:val="28"/>
                <w:lang w:eastAsia="zh-CN"/>
              </w:rPr>
              <w:t>排放标准。</w:t>
            </w:r>
          </w:p>
          <w:p>
            <w:pPr>
              <w:pStyle w:val="5"/>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eastAsia="zh-CN"/>
              </w:rPr>
              <w:t>废气监测结果及评价</w:t>
            </w:r>
          </w:p>
          <w:p>
            <w:pPr>
              <w:pStyle w:val="5"/>
              <w:spacing w:line="360" w:lineRule="auto"/>
              <w:ind w:left="480" w:left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本次厂界无组织废气污染物排放监测结果详见表</w:t>
            </w:r>
            <w:r>
              <w:rPr>
                <w:rFonts w:hint="eastAsia" w:cs="Times New Roman"/>
                <w:sz w:val="28"/>
                <w:szCs w:val="28"/>
                <w:lang w:val="en-US" w:eastAsia="zh-CN"/>
              </w:rPr>
              <w:t>17</w:t>
            </w:r>
            <w:r>
              <w:rPr>
                <w:rFonts w:hint="default" w:ascii="Times New Roman" w:hAnsi="Times New Roman" w:eastAsia="宋体" w:cs="Times New Roman"/>
                <w:sz w:val="28"/>
                <w:szCs w:val="28"/>
                <w:lang w:val="en-US"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7</w:t>
            </w:r>
            <w:r>
              <w:rPr>
                <w:rFonts w:hint="default" w:ascii="Times New Roman" w:hAnsi="Times New Roman" w:eastAsia="宋体" w:cs="Times New Roman"/>
                <w:b/>
                <w:bCs/>
                <w:sz w:val="24"/>
                <w:szCs w:val="24"/>
                <w:lang w:eastAsia="zh-CN"/>
              </w:rPr>
              <w:t xml:space="preserve">  厂界无组织废气监测结果一览表</w:t>
            </w:r>
          </w:p>
          <w:tbl>
            <w:tblPr>
              <w:tblStyle w:val="18"/>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1"/>
              <w:gridCol w:w="761"/>
              <w:gridCol w:w="1027"/>
              <w:gridCol w:w="1027"/>
              <w:gridCol w:w="1032"/>
              <w:gridCol w:w="1003"/>
              <w:gridCol w:w="890"/>
              <w:gridCol w:w="906"/>
              <w:gridCol w:w="12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blHeader/>
                <w:jc w:val="center"/>
              </w:trPr>
              <w:tc>
                <w:tcPr>
                  <w:tcW w:w="563"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监测点位</w:t>
                  </w:r>
                </w:p>
              </w:tc>
              <w:tc>
                <w:tcPr>
                  <w:tcW w:w="428"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监测项目</w:t>
                  </w:r>
                </w:p>
              </w:tc>
              <w:tc>
                <w:tcPr>
                  <w:tcW w:w="577"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单位</w:t>
                  </w:r>
                </w:p>
              </w:tc>
              <w:tc>
                <w:tcPr>
                  <w:tcW w:w="577"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监测时间</w:t>
                  </w:r>
                </w:p>
              </w:tc>
              <w:tc>
                <w:tcPr>
                  <w:tcW w:w="2153" w:type="pct"/>
                  <w:gridSpan w:val="4"/>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监测结果</w:t>
                  </w:r>
                </w:p>
              </w:tc>
              <w:tc>
                <w:tcPr>
                  <w:tcW w:w="698" w:type="pct"/>
                  <w:vMerge w:val="restart"/>
                  <w:tcBorders>
                    <w:tl2br w:val="nil"/>
                    <w:tr2bl w:val="nil"/>
                  </w:tcBorders>
                  <w:shd w:val="clear" w:color="auto" w:fill="auto"/>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标准值（mg/m</w:t>
                  </w:r>
                  <w:r>
                    <w:rPr>
                      <w:rFonts w:hint="default" w:ascii="Times New Roman" w:hAnsi="Times New Roman" w:eastAsia="宋体" w:cs="Times New Roman"/>
                      <w:sz w:val="21"/>
                      <w:szCs w:val="21"/>
                      <w:vertAlign w:val="superscript"/>
                      <w:lang w:eastAsia="zh-CN"/>
                    </w:rPr>
                    <w:t>3</w:t>
                  </w:r>
                  <w:r>
                    <w:rPr>
                      <w:rFonts w:hint="default" w:ascii="Times New Roman" w:hAnsi="Times New Roman" w:eastAsia="宋体" w:cs="Times New Roman"/>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blHeader/>
                <w:jc w:val="center"/>
              </w:trPr>
              <w:tc>
                <w:tcPr>
                  <w:tcW w:w="563"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428"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第一次</w:t>
                  </w:r>
                </w:p>
              </w:tc>
              <w:tc>
                <w:tcPr>
                  <w:tcW w:w="564"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第二次</w:t>
                  </w:r>
                </w:p>
              </w:tc>
              <w:tc>
                <w:tcPr>
                  <w:tcW w:w="500"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第三次</w:t>
                  </w:r>
                </w:p>
              </w:tc>
              <w:tc>
                <w:tcPr>
                  <w:tcW w:w="508"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第四次</w:t>
                  </w:r>
                </w:p>
              </w:tc>
              <w:tc>
                <w:tcPr>
                  <w:tcW w:w="698" w:type="pct"/>
                  <w:vMerge w:val="continue"/>
                  <w:tcBorders>
                    <w:tl2br w:val="nil"/>
                    <w:tr2bl w:val="nil"/>
                  </w:tcBorders>
                  <w:shd w:val="clear" w:color="auto" w:fill="auto"/>
                </w:tcPr>
                <w:p>
                  <w:pPr>
                    <w:pStyle w:val="27"/>
                    <w:spacing w:line="240" w:lineRule="auto"/>
                    <w:rPr>
                      <w:rFonts w:hint="default" w:ascii="Times New Roman" w:hAnsi="Times New Roman" w:eastAsia="宋体" w:cs="Times New Roman"/>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1</w:t>
                  </w: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3</w:t>
                  </w:r>
                  <w:r>
                    <w:rPr>
                      <w:rFonts w:hint="default" w:ascii="Times New Roman" w:hAnsi="Times New Roman" w:eastAsia="宋体" w:cs="Times New Roman"/>
                      <w:sz w:val="21"/>
                      <w:szCs w:val="21"/>
                      <w:lang w:eastAsia="zh-CN"/>
                    </w:rPr>
                    <w:t>日</w:t>
                  </w: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0.002</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0.002</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10（L）</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10（L）</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10（L）</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10（L）</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2</w:t>
                  </w: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3</w:t>
                  </w:r>
                  <w:r>
                    <w:rPr>
                      <w:rFonts w:hint="default" w:ascii="Times New Roman" w:hAnsi="Times New Roman" w:eastAsia="宋体" w:cs="Times New Roman"/>
                      <w:sz w:val="21"/>
                      <w:szCs w:val="21"/>
                      <w:lang w:eastAsia="zh-CN"/>
                    </w:rPr>
                    <w:t>日</w:t>
                  </w: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0.03</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0.002</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0.002</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3</w:t>
                  </w: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3</w:t>
                  </w:r>
                  <w:r>
                    <w:rPr>
                      <w:rFonts w:hint="default" w:ascii="Times New Roman" w:hAnsi="Times New Roman" w:eastAsia="宋体" w:cs="Times New Roman"/>
                      <w:sz w:val="21"/>
                      <w:szCs w:val="21"/>
                      <w:lang w:eastAsia="zh-CN"/>
                    </w:rPr>
                    <w:t>日</w:t>
                  </w: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0.03</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0.002</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0.002</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1</w:t>
                  </w: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4</w:t>
                  </w:r>
                  <w:r>
                    <w:rPr>
                      <w:rFonts w:hint="default" w:ascii="Times New Roman" w:hAnsi="Times New Roman" w:eastAsia="宋体" w:cs="Times New Roman"/>
                      <w:sz w:val="21"/>
                      <w:szCs w:val="21"/>
                      <w:lang w:eastAsia="zh-CN"/>
                    </w:rPr>
                    <w:t>日</w:t>
                  </w: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0.002</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2</w:t>
                  </w: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4</w:t>
                  </w:r>
                  <w:r>
                    <w:rPr>
                      <w:rFonts w:hint="default" w:ascii="Times New Roman" w:hAnsi="Times New Roman" w:eastAsia="宋体" w:cs="Times New Roman"/>
                      <w:sz w:val="21"/>
                      <w:szCs w:val="21"/>
                      <w:lang w:eastAsia="zh-CN"/>
                    </w:rPr>
                    <w:t>日</w:t>
                  </w: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0.002</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0.002</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3</w:t>
                  </w: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4</w:t>
                  </w:r>
                  <w:r>
                    <w:rPr>
                      <w:rFonts w:hint="default" w:ascii="Times New Roman" w:hAnsi="Times New Roman" w:eastAsia="宋体" w:cs="Times New Roman"/>
                      <w:sz w:val="21"/>
                      <w:szCs w:val="21"/>
                      <w:lang w:eastAsia="zh-CN"/>
                    </w:rPr>
                    <w:t>日</w:t>
                  </w: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0.001（L）</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0.002</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0.002</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3"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64"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08"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698"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tcBorders>
                    <w:tl2br w:val="nil"/>
                    <w:tr2bl w:val="nil"/>
                  </w:tcBorders>
                  <w:shd w:val="clear" w:color="auto" w:fill="auto"/>
                  <w:vAlign w:val="center"/>
                </w:tcPr>
                <w:p>
                  <w:pPr>
                    <w:pStyle w:val="5"/>
                    <w:spacing w:line="240" w:lineRule="auto"/>
                    <w:ind w:firstLine="420" w:firstLineChars="200"/>
                    <w:jc w:val="both"/>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标准限值：</w:t>
                  </w:r>
                  <w:r>
                    <w:rPr>
                      <w:rFonts w:hint="default" w:ascii="Times New Roman" w:hAnsi="Times New Roman" w:eastAsia="宋体" w:cs="Times New Roman"/>
                      <w:sz w:val="21"/>
                      <w:szCs w:val="21"/>
                      <w:lang w:val="en-US" w:eastAsia="zh-CN"/>
                    </w:rPr>
                    <w:t>《城镇污水处理厂污染物排放标准》（GB18918-2002）中表4的“厂界（防护带边缘）废气排放最高允许浓度”的二级标准。</w:t>
                  </w:r>
                </w:p>
              </w:tc>
            </w:tr>
          </w:tbl>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由表1</w:t>
            </w:r>
            <w:r>
              <w:rPr>
                <w:rFonts w:hint="eastAsia" w:ascii="Times New Roman" w:hAnsi="Times New Roman" w:cs="Times New Roman"/>
                <w:sz w:val="28"/>
                <w:szCs w:val="28"/>
                <w:lang w:val="en-US" w:eastAsia="zh-CN"/>
              </w:rPr>
              <w:t>8</w:t>
            </w:r>
            <w:r>
              <w:rPr>
                <w:rFonts w:hint="default" w:ascii="Times New Roman" w:hAnsi="Times New Roman" w:eastAsia="宋体" w:cs="Times New Roman"/>
                <w:sz w:val="28"/>
                <w:szCs w:val="28"/>
                <w:lang w:eastAsia="zh-CN"/>
              </w:rPr>
              <w:t>监测结果可知，本项目营运期无组织废气排放氨气最大值为</w:t>
            </w:r>
            <w:r>
              <w:rPr>
                <w:rFonts w:hint="default" w:ascii="Times New Roman" w:hAnsi="Times New Roman" w:eastAsia="宋体" w:cs="Times New Roman"/>
                <w:sz w:val="28"/>
                <w:szCs w:val="28"/>
                <w:lang w:val="en-US" w:eastAsia="zh-CN"/>
              </w:rPr>
              <w:t>0.</w:t>
            </w:r>
            <w:r>
              <w:rPr>
                <w:rFonts w:hint="eastAsia" w:cs="Times New Roman"/>
                <w:sz w:val="28"/>
                <w:szCs w:val="28"/>
                <w:lang w:val="en-US" w:eastAsia="zh-CN"/>
              </w:rPr>
              <w:t>03</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，硫化氢最大值为</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0</w:t>
            </w:r>
            <w:r>
              <w:rPr>
                <w:rFonts w:hint="eastAsia" w:cs="Times New Roman"/>
                <w:sz w:val="28"/>
                <w:szCs w:val="28"/>
                <w:lang w:val="en-US" w:eastAsia="zh-CN"/>
              </w:rPr>
              <w:t>02</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、臭气浓度均未检出，符合</w:t>
            </w:r>
            <w:r>
              <w:rPr>
                <w:rFonts w:hint="default" w:ascii="Times New Roman" w:hAnsi="Times New Roman" w:eastAsia="宋体" w:cs="Times New Roman"/>
                <w:sz w:val="28"/>
                <w:szCs w:val="28"/>
                <w:lang w:val="en-US" w:eastAsia="zh-CN"/>
              </w:rPr>
              <w:t>《城镇污水处理厂污染物排放标准》（GB18918-2002）中表4的</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lang w:val="en-US" w:eastAsia="zh-CN"/>
              </w:rPr>
              <w:t>厂界（防护带边缘）废气排放最高允许浓度</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lang w:val="en-US" w:eastAsia="zh-CN"/>
              </w:rPr>
              <w:t>的二级标准。</w:t>
            </w:r>
          </w:p>
          <w:p>
            <w:pPr>
              <w:pStyle w:val="5"/>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lang w:eastAsia="zh-CN"/>
              </w:rPr>
              <w:t>噪声</w:t>
            </w:r>
            <w:r>
              <w:rPr>
                <w:rFonts w:hint="default" w:ascii="Times New Roman" w:hAnsi="Times New Roman" w:eastAsia="宋体" w:cs="Times New Roman"/>
                <w:b/>
                <w:bCs/>
                <w:sz w:val="28"/>
                <w:szCs w:val="28"/>
              </w:rPr>
              <w:t>监测结果及评价</w:t>
            </w:r>
          </w:p>
          <w:p>
            <w:pPr>
              <w:spacing w:line="360" w:lineRule="auto"/>
              <w:ind w:firstLine="48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本工程噪声监测结果详见表1</w:t>
            </w:r>
            <w:r>
              <w:rPr>
                <w:rFonts w:hint="eastAsia" w:cs="Times New Roman"/>
                <w:sz w:val="28"/>
                <w:szCs w:val="28"/>
                <w:lang w:val="en-US" w:eastAsia="zh-CN"/>
              </w:rPr>
              <w:t>8</w:t>
            </w:r>
            <w:r>
              <w:rPr>
                <w:rFonts w:hint="default" w:ascii="Times New Roman" w:hAnsi="Times New Roman" w:eastAsia="宋体" w:cs="Times New Roman"/>
                <w:sz w:val="28"/>
                <w:szCs w:val="28"/>
                <w:lang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8</w:t>
            </w:r>
            <w:r>
              <w:rPr>
                <w:rFonts w:hint="default" w:ascii="Times New Roman" w:hAnsi="Times New Roman" w:eastAsia="宋体" w:cs="Times New Roman"/>
                <w:b/>
                <w:bCs/>
                <w:sz w:val="24"/>
                <w:szCs w:val="24"/>
                <w:lang w:eastAsia="zh-CN"/>
              </w:rPr>
              <w:t xml:space="preserve">  厂界噪声监测结果一览表</w:t>
            </w:r>
          </w:p>
          <w:tbl>
            <w:tblPr>
              <w:tblStyle w:val="18"/>
              <w:tblW w:w="4996" w:type="pct"/>
              <w:jc w:val="center"/>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1472"/>
              <w:gridCol w:w="1200"/>
              <w:gridCol w:w="1283"/>
              <w:gridCol w:w="1304"/>
              <w:gridCol w:w="1290"/>
              <w:gridCol w:w="1302"/>
            </w:tblGrid>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99"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点位序号</w:t>
                  </w:r>
                </w:p>
              </w:tc>
              <w:tc>
                <w:tcPr>
                  <w:tcW w:w="825"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采样位置</w:t>
                  </w:r>
                </w:p>
              </w:tc>
              <w:tc>
                <w:tcPr>
                  <w:tcW w:w="673"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采样时间</w:t>
                  </w:r>
                </w:p>
              </w:tc>
              <w:tc>
                <w:tcPr>
                  <w:tcW w:w="1450" w:type="pct"/>
                  <w:gridSpan w:val="2"/>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检测结果dB(A)</w:t>
                  </w:r>
                </w:p>
              </w:tc>
              <w:tc>
                <w:tcPr>
                  <w:tcW w:w="1450" w:type="pct"/>
                  <w:gridSpan w:val="2"/>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标准值</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9"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5"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3"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719"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 xml:space="preserve"> 昼间</w:t>
                  </w:r>
                </w:p>
              </w:tc>
              <w:tc>
                <w:tcPr>
                  <w:tcW w:w="731"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夜间</w:t>
                  </w:r>
                </w:p>
              </w:tc>
              <w:tc>
                <w:tcPr>
                  <w:tcW w:w="723"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 xml:space="preserve"> 昼间</w:t>
                  </w:r>
                </w:p>
              </w:tc>
              <w:tc>
                <w:tcPr>
                  <w:tcW w:w="727"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夜间</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9"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N1</w:t>
                  </w:r>
                </w:p>
              </w:tc>
              <w:tc>
                <w:tcPr>
                  <w:tcW w:w="825"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厂界东侧外一米处</w:t>
                  </w:r>
                </w:p>
              </w:tc>
              <w:tc>
                <w:tcPr>
                  <w:tcW w:w="673"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3</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48</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w:t>
                  </w:r>
                </w:p>
              </w:tc>
              <w:tc>
                <w:tcPr>
                  <w:tcW w:w="723" w:type="pct"/>
                  <w:tcBorders>
                    <w:tl2br w:val="nil"/>
                    <w:tr2bl w:val="nil"/>
                  </w:tcBorders>
                  <w:vAlign w:val="center"/>
                </w:tcPr>
                <w:p>
                  <w:pPr>
                    <w:widowControl/>
                    <w:jc w:val="center"/>
                    <w:rPr>
                      <w:rFonts w:hint="default"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60</w:t>
                  </w:r>
                </w:p>
              </w:tc>
              <w:tc>
                <w:tcPr>
                  <w:tcW w:w="727" w:type="pct"/>
                  <w:tcBorders>
                    <w:tl2br w:val="nil"/>
                    <w:tr2bl w:val="nil"/>
                  </w:tcBorders>
                  <w:vAlign w:val="center"/>
                </w:tcPr>
                <w:p>
                  <w:pPr>
                    <w:widowControl/>
                    <w:jc w:val="center"/>
                    <w:rPr>
                      <w:rFonts w:hint="default"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9"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5"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3"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4</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49</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41</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60</w:t>
                  </w:r>
                </w:p>
              </w:tc>
              <w:tc>
                <w:tcPr>
                  <w:tcW w:w="727" w:type="pct"/>
                  <w:tcBorders>
                    <w:tl2br w:val="nil"/>
                    <w:tr2bl w:val="nil"/>
                  </w:tcBorders>
                  <w:vAlign w:val="center"/>
                </w:tcPr>
                <w:p>
                  <w:pPr>
                    <w:widowControl/>
                    <w:jc w:val="center"/>
                    <w:rPr>
                      <w:rFonts w:hint="eastAsia"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9"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N2</w:t>
                  </w:r>
                </w:p>
              </w:tc>
              <w:tc>
                <w:tcPr>
                  <w:tcW w:w="825"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厂界南侧外一米处</w:t>
                  </w:r>
                </w:p>
              </w:tc>
              <w:tc>
                <w:tcPr>
                  <w:tcW w:w="673"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3</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52</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45</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7"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9"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5"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3"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4</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52</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45</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7"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9"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N3</w:t>
                  </w:r>
                </w:p>
              </w:tc>
              <w:tc>
                <w:tcPr>
                  <w:tcW w:w="825"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厂界西侧外一米处</w:t>
                  </w:r>
                </w:p>
              </w:tc>
              <w:tc>
                <w:tcPr>
                  <w:tcW w:w="673"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3</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52</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45</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7"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9"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5"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3"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4</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53</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46</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7"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99"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N4</w:t>
                  </w:r>
                </w:p>
              </w:tc>
              <w:tc>
                <w:tcPr>
                  <w:tcW w:w="825"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厂界北侧外一米处</w:t>
                  </w:r>
                </w:p>
              </w:tc>
              <w:tc>
                <w:tcPr>
                  <w:tcW w:w="673"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3</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47</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42</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7"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9"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5"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3"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12</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4</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48</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7"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7"/>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标准限值：</w:t>
                  </w:r>
                  <w:r>
                    <w:rPr>
                      <w:rFonts w:hint="default" w:ascii="Times New Roman" w:hAnsi="Times New Roman" w:eastAsia="宋体" w:cs="Times New Roman"/>
                      <w:sz w:val="21"/>
                      <w:szCs w:val="21"/>
                      <w:lang w:val="en-US" w:eastAsia="zh-CN"/>
                    </w:rPr>
                    <w:t>《工业企业厂界环境噪声排放标准》（GB12348-2008）2类标准</w:t>
                  </w:r>
                </w:p>
              </w:tc>
            </w:tr>
          </w:tbl>
          <w:p>
            <w:pPr>
              <w:spacing w:line="360" w:lineRule="auto"/>
              <w:ind w:firstLine="48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由表1</w:t>
            </w:r>
            <w:r>
              <w:rPr>
                <w:rFonts w:hint="eastAsia" w:ascii="Times New Roman" w:hAnsi="Times New Roman" w:eastAsia="宋体" w:cs="Times New Roman"/>
                <w:sz w:val="28"/>
                <w:szCs w:val="28"/>
                <w:lang w:val="en-US" w:eastAsia="zh-CN"/>
              </w:rPr>
              <w:t>9</w:t>
            </w:r>
            <w:r>
              <w:rPr>
                <w:rFonts w:hint="default" w:ascii="Times New Roman" w:hAnsi="Times New Roman" w:eastAsia="宋体" w:cs="Times New Roman"/>
                <w:sz w:val="28"/>
                <w:szCs w:val="28"/>
                <w:lang w:eastAsia="zh-CN"/>
              </w:rPr>
              <w:t>可知，本项目验收期间厂界四周昼间最大噪声值为</w:t>
            </w:r>
            <w:r>
              <w:rPr>
                <w:rFonts w:hint="eastAsia" w:cs="Times New Roman"/>
                <w:sz w:val="28"/>
                <w:szCs w:val="28"/>
                <w:lang w:val="en-US" w:eastAsia="zh-CN"/>
              </w:rPr>
              <w:t>53</w:t>
            </w:r>
            <w:r>
              <w:rPr>
                <w:rFonts w:hint="default" w:ascii="Times New Roman" w:hAnsi="Times New Roman" w:eastAsia="宋体" w:cs="Times New Roman"/>
                <w:sz w:val="28"/>
                <w:szCs w:val="28"/>
                <w:lang w:eastAsia="zh-CN"/>
              </w:rPr>
              <w:t>dB(A)，夜间最大噪声值为</w:t>
            </w:r>
            <w:r>
              <w:rPr>
                <w:rFonts w:hint="eastAsia" w:cs="Times New Roman"/>
                <w:sz w:val="28"/>
                <w:szCs w:val="28"/>
                <w:lang w:val="en-US" w:eastAsia="zh-CN"/>
              </w:rPr>
              <w:t>46</w:t>
            </w:r>
            <w:r>
              <w:rPr>
                <w:rFonts w:hint="default" w:ascii="Times New Roman" w:hAnsi="Times New Roman" w:eastAsia="宋体" w:cs="Times New Roman"/>
                <w:sz w:val="28"/>
                <w:szCs w:val="28"/>
                <w:lang w:eastAsia="zh-CN"/>
              </w:rPr>
              <w:t>dB(A)，均能达到</w:t>
            </w:r>
            <w:r>
              <w:rPr>
                <w:rFonts w:hint="default" w:ascii="Times New Roman" w:hAnsi="Times New Roman" w:eastAsia="宋体" w:cs="Times New Roman"/>
                <w:sz w:val="28"/>
                <w:szCs w:val="28"/>
                <w:lang w:val="en-US" w:eastAsia="zh-CN"/>
              </w:rPr>
              <w:t>《工业企业厂界环境噪声排放标准》（GB 12348-2008）2类标准。</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jc w:val="both"/>
              <w:textAlignment w:val="auto"/>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5、总量控制指标</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本项目营运期总量控制指标：</w:t>
            </w:r>
          </w:p>
          <w:p>
            <w:pPr>
              <w:pStyle w:val="5"/>
              <w:keepNext w:val="0"/>
              <w:keepLines w:val="0"/>
              <w:pageBreakBefore w:val="0"/>
              <w:widowControl w:val="0"/>
              <w:kinsoku/>
              <w:wordWrap/>
              <w:overflowPunct/>
              <w:topLinePunct w:val="0"/>
              <w:autoSpaceDE w:val="0"/>
              <w:autoSpaceDN w:val="0"/>
              <w:bidi w:val="0"/>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环评批复中总量控制指标要求（COD</w:t>
            </w:r>
            <w:r>
              <w:rPr>
                <w:rFonts w:hint="default" w:ascii="Times New Roman" w:hAnsi="Times New Roman" w:eastAsia="宋体" w:cs="Times New Roman"/>
                <w:sz w:val="28"/>
                <w:szCs w:val="28"/>
                <w:lang w:val="en-US" w:eastAsia="zh-CN"/>
              </w:rPr>
              <w:t>cr</w:t>
            </w:r>
            <w:r>
              <w:rPr>
                <w:rFonts w:hint="default" w:ascii="Times New Roman" w:hAnsi="Times New Roman" w:eastAsia="宋体" w:cs="Times New Roman"/>
                <w:sz w:val="28"/>
                <w:szCs w:val="28"/>
                <w:lang w:eastAsia="zh-CN"/>
              </w:rPr>
              <w:t>≤</w:t>
            </w:r>
            <w:r>
              <w:rPr>
                <w:rFonts w:hint="eastAsia" w:cs="Times New Roman"/>
                <w:sz w:val="28"/>
                <w:szCs w:val="28"/>
                <w:lang w:val="en-US" w:eastAsia="zh-CN"/>
              </w:rPr>
              <w:t>9.2</w:t>
            </w:r>
            <w:r>
              <w:rPr>
                <w:rFonts w:hint="default" w:ascii="Times New Roman" w:hAnsi="Times New Roman" w:eastAsia="宋体" w:cs="Times New Roman"/>
                <w:sz w:val="28"/>
                <w:szCs w:val="28"/>
                <w:lang w:eastAsia="zh-CN"/>
              </w:rPr>
              <w:t>t/a、NH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w:t>
            </w:r>
            <w:r>
              <w:rPr>
                <w:rFonts w:hint="eastAsia" w:cs="Times New Roman"/>
                <w:sz w:val="28"/>
                <w:szCs w:val="28"/>
                <w:lang w:val="en-US" w:eastAsia="zh-CN"/>
              </w:rPr>
              <w:t>1.0</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验收监测期间污染物平均浓度</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COD：</w:t>
            </w:r>
            <w:r>
              <w:rPr>
                <w:rFonts w:hint="eastAsia" w:ascii="Times New Roman" w:hAnsi="Times New Roman" w:cs="Times New Roman"/>
                <w:sz w:val="28"/>
                <w:szCs w:val="28"/>
                <w:lang w:val="en-US" w:eastAsia="zh-CN"/>
              </w:rPr>
              <w:t>31.5</w:t>
            </w:r>
            <w:r>
              <w:rPr>
                <w:rFonts w:hint="default" w:ascii="Times New Roman" w:hAnsi="Times New Roman" w:eastAsia="宋体" w:cs="Times New Roman"/>
                <w:sz w:val="28"/>
                <w:szCs w:val="28"/>
                <w:lang w:val="en-US" w:eastAsia="zh-CN"/>
              </w:rPr>
              <w:t>mg/L</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氨氮：</w:t>
            </w:r>
            <w:r>
              <w:rPr>
                <w:rFonts w:hint="eastAsia" w:ascii="Times New Roman" w:hAnsi="Times New Roman" w:cs="Times New Roman"/>
                <w:sz w:val="28"/>
                <w:szCs w:val="28"/>
                <w:lang w:val="en-US" w:eastAsia="zh-CN"/>
              </w:rPr>
              <w:t>0.4725</w:t>
            </w:r>
            <w:r>
              <w:rPr>
                <w:rFonts w:hint="default" w:ascii="Times New Roman" w:hAnsi="Times New Roman" w:eastAsia="宋体" w:cs="Times New Roman"/>
                <w:sz w:val="28"/>
                <w:szCs w:val="28"/>
                <w:lang w:val="en-US" w:eastAsia="zh-CN"/>
              </w:rPr>
              <w:t>mg/L</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按照满负荷运行水量（</w:t>
            </w:r>
            <w:r>
              <w:rPr>
                <w:rFonts w:hint="eastAsia" w:ascii="Times New Roman" w:hAnsi="Times New Roman" w:cs="Times New Roman"/>
                <w:sz w:val="28"/>
                <w:szCs w:val="28"/>
                <w:lang w:val="en-US" w:eastAsia="zh-CN"/>
              </w:rPr>
              <w:t>182500</w:t>
            </w:r>
            <w:r>
              <w:rPr>
                <w:rFonts w:hint="default" w:ascii="Times New Roman" w:hAnsi="Times New Roman" w:eastAsia="宋体" w:cs="Times New Roman"/>
                <w:sz w:val="28"/>
                <w:szCs w:val="28"/>
                <w:lang w:val="en-US" w:eastAsia="zh-CN"/>
              </w:rPr>
              <w:t>t/a</w:t>
            </w:r>
            <w:r>
              <w:rPr>
                <w:rFonts w:hint="default" w:ascii="Times New Roman" w:hAnsi="Times New Roman" w:eastAsia="宋体" w:cs="Times New Roman"/>
                <w:sz w:val="28"/>
                <w:szCs w:val="28"/>
                <w:lang w:eastAsia="zh-CN"/>
              </w:rPr>
              <w:t>）污染物排放总量核算如下：</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COD：</w:t>
            </w:r>
            <w:r>
              <w:rPr>
                <w:rFonts w:hint="eastAsia" w:ascii="Times New Roman" w:hAnsi="Times New Roman" w:cs="Times New Roman"/>
                <w:sz w:val="28"/>
                <w:szCs w:val="28"/>
                <w:lang w:val="en-US" w:eastAsia="zh-CN"/>
              </w:rPr>
              <w:t>182</w:t>
            </w:r>
            <w:r>
              <w:rPr>
                <w:rFonts w:hint="default" w:ascii="Times New Roman" w:hAnsi="Times New Roman" w:eastAsia="宋体" w:cs="Times New Roman"/>
                <w:sz w:val="28"/>
                <w:szCs w:val="28"/>
                <w:lang w:val="en-US" w:eastAsia="zh-CN"/>
              </w:rPr>
              <w:t>500t/a×</w:t>
            </w:r>
            <w:r>
              <w:rPr>
                <w:rFonts w:hint="eastAsia" w:ascii="Times New Roman" w:hAnsi="Times New Roman" w:cs="Times New Roman"/>
                <w:sz w:val="28"/>
                <w:szCs w:val="28"/>
                <w:lang w:val="en-US" w:eastAsia="zh-CN"/>
              </w:rPr>
              <w:t>31.5</w:t>
            </w:r>
            <w:r>
              <w:rPr>
                <w:rFonts w:hint="default" w:ascii="Times New Roman" w:hAnsi="Times New Roman" w:eastAsia="宋体" w:cs="Times New Roman"/>
                <w:sz w:val="28"/>
                <w:szCs w:val="28"/>
                <w:lang w:val="en-US" w:eastAsia="zh-CN"/>
              </w:rPr>
              <w:t>mg/L×10</w:t>
            </w:r>
            <w:r>
              <w:rPr>
                <w:rFonts w:hint="default" w:ascii="Times New Roman" w:hAnsi="Times New Roman" w:eastAsia="宋体" w:cs="Times New Roman"/>
                <w:sz w:val="28"/>
                <w:szCs w:val="28"/>
                <w:vertAlign w:val="superscript"/>
                <w:lang w:val="en-US" w:eastAsia="zh-CN"/>
              </w:rPr>
              <w:t>-6</w:t>
            </w:r>
            <w:r>
              <w:rPr>
                <w:rFonts w:hint="default" w:ascii="Times New Roman" w:hAnsi="Times New Roman" w:eastAsia="宋体" w:cs="Times New Roman"/>
                <w:sz w:val="28"/>
                <w:szCs w:val="28"/>
                <w:lang w:val="en-US" w:eastAsia="zh-CN"/>
              </w:rPr>
              <w:t>=</w:t>
            </w:r>
            <w:r>
              <w:rPr>
                <w:rFonts w:hint="eastAsia" w:ascii="Times New Roman" w:hAnsi="Times New Roman" w:cs="Times New Roman"/>
                <w:sz w:val="28"/>
                <w:szCs w:val="28"/>
                <w:lang w:val="en-US" w:eastAsia="zh-CN"/>
              </w:rPr>
              <w:t>5.75</w:t>
            </w:r>
            <w:r>
              <w:rPr>
                <w:rFonts w:hint="default" w:ascii="Times New Roman" w:hAnsi="Times New Roman" w:eastAsia="宋体" w:cs="Times New Roman"/>
                <w:sz w:val="28"/>
                <w:szCs w:val="28"/>
                <w:lang w:val="en-US" w:eastAsia="zh-CN"/>
              </w:rPr>
              <w:t>t/a&lt;</w:t>
            </w:r>
            <w:r>
              <w:rPr>
                <w:rFonts w:hint="eastAsia" w:ascii="Times New Roman" w:hAnsi="Times New Roman" w:cs="Times New Roman"/>
                <w:sz w:val="28"/>
                <w:szCs w:val="28"/>
                <w:lang w:val="en-US" w:eastAsia="zh-CN"/>
              </w:rPr>
              <w:t>9.2</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氨氮：</w:t>
            </w:r>
            <w:r>
              <w:rPr>
                <w:rFonts w:hint="eastAsia" w:ascii="Times New Roman" w:hAnsi="Times New Roman" w:cs="Times New Roman"/>
                <w:sz w:val="28"/>
                <w:szCs w:val="28"/>
                <w:lang w:val="en-US" w:eastAsia="zh-CN"/>
              </w:rPr>
              <w:t>182</w:t>
            </w:r>
            <w:r>
              <w:rPr>
                <w:rFonts w:hint="default" w:ascii="Times New Roman" w:hAnsi="Times New Roman" w:eastAsia="宋体" w:cs="Times New Roman"/>
                <w:sz w:val="28"/>
                <w:szCs w:val="28"/>
                <w:lang w:val="en-US" w:eastAsia="zh-CN"/>
              </w:rPr>
              <w:t>500t/a×</w:t>
            </w:r>
            <w:r>
              <w:rPr>
                <w:rFonts w:hint="eastAsia" w:ascii="Times New Roman" w:hAnsi="Times New Roman" w:cs="Times New Roman"/>
                <w:sz w:val="28"/>
                <w:szCs w:val="28"/>
                <w:lang w:val="en-US" w:eastAsia="zh-CN"/>
              </w:rPr>
              <w:t>0.4725</w:t>
            </w:r>
            <w:r>
              <w:rPr>
                <w:rFonts w:hint="default" w:ascii="Times New Roman" w:hAnsi="Times New Roman" w:eastAsia="宋体" w:cs="Times New Roman"/>
                <w:sz w:val="28"/>
                <w:szCs w:val="28"/>
                <w:lang w:val="en-US" w:eastAsia="zh-CN"/>
              </w:rPr>
              <w:t>mg/L×10</w:t>
            </w:r>
            <w:r>
              <w:rPr>
                <w:rFonts w:hint="default" w:ascii="Times New Roman" w:hAnsi="Times New Roman" w:eastAsia="宋体" w:cs="Times New Roman"/>
                <w:sz w:val="28"/>
                <w:szCs w:val="28"/>
                <w:vertAlign w:val="superscript"/>
                <w:lang w:val="en-US" w:eastAsia="zh-CN"/>
              </w:rPr>
              <w:t>-6</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09</w:t>
            </w:r>
            <w:r>
              <w:rPr>
                <w:rFonts w:hint="default" w:ascii="Times New Roman" w:hAnsi="Times New Roman" w:eastAsia="宋体" w:cs="Times New Roman"/>
                <w:sz w:val="28"/>
                <w:szCs w:val="28"/>
                <w:lang w:val="en-US" w:eastAsia="zh-CN"/>
              </w:rPr>
              <w:t>t/a&lt;</w:t>
            </w:r>
            <w:r>
              <w:rPr>
                <w:rFonts w:hint="eastAsia" w:ascii="Times New Roman" w:hAnsi="Times New Roman" w:cs="Times New Roman"/>
                <w:sz w:val="28"/>
                <w:szCs w:val="28"/>
                <w:lang w:val="en-US" w:eastAsia="zh-CN"/>
              </w:rPr>
              <w:t>1.0</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snapToGrid/>
              <w:spacing w:line="360" w:lineRule="auto"/>
              <w:ind w:firstLine="560" w:firstLineChars="200"/>
              <w:jc w:val="both"/>
              <w:textAlignment w:val="auto"/>
              <w:rPr>
                <w:rFonts w:hint="default" w:ascii="Times New Roman" w:hAnsi="Times New Roman" w:eastAsia="宋体" w:cs="Times New Roman"/>
                <w:lang w:val="en-US" w:eastAsia="zh-CN"/>
              </w:rPr>
            </w:pPr>
            <w:r>
              <w:rPr>
                <w:rFonts w:hint="default" w:ascii="Times New Roman" w:hAnsi="Times New Roman" w:eastAsia="宋体" w:cs="Times New Roman"/>
                <w:sz w:val="28"/>
                <w:szCs w:val="28"/>
                <w:lang w:val="en-US" w:eastAsia="zh-CN"/>
              </w:rPr>
              <w:t>综上本项目</w:t>
            </w:r>
            <w:r>
              <w:rPr>
                <w:rFonts w:hint="default" w:ascii="Times New Roman" w:hAnsi="Times New Roman" w:eastAsia="宋体" w:cs="Times New Roman"/>
                <w:sz w:val="28"/>
                <w:szCs w:val="28"/>
                <w:lang w:eastAsia="zh-CN"/>
              </w:rPr>
              <w:t>COD</w:t>
            </w:r>
            <w:r>
              <w:rPr>
                <w:rFonts w:hint="default" w:ascii="Times New Roman" w:hAnsi="Times New Roman" w:eastAsia="宋体" w:cs="Times New Roman"/>
                <w:sz w:val="28"/>
                <w:szCs w:val="28"/>
                <w:vertAlign w:val="subscript"/>
                <w:lang w:val="en-US" w:eastAsia="zh-CN"/>
              </w:rPr>
              <w:t>cr</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eastAsia="zh-CN"/>
              </w:rPr>
              <w:t>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-N年排放量满足总量指标要求</w:t>
            </w:r>
            <w:r>
              <w:rPr>
                <w:rFonts w:hint="eastAsia" w:ascii="Times New Roman" w:hAnsi="Times New Roman" w:cs="Times New Roman"/>
                <w:sz w:val="28"/>
                <w:szCs w:val="28"/>
                <w:lang w:eastAsia="zh-CN"/>
              </w:rPr>
              <w:t>。</w:t>
            </w:r>
            <w:r>
              <w:rPr>
                <w:rFonts w:hint="eastAsia" w:ascii="Times New Roman" w:hAnsi="Times New Roman" w:cs="Times New Roman"/>
                <w:sz w:val="28"/>
                <w:szCs w:val="28"/>
                <w:lang w:eastAsia="zh-CN"/>
              </w:rPr>
              <w:br w:type="textWrapping"/>
            </w:r>
            <w:r>
              <w:rPr>
                <w:rFonts w:hint="eastAsia" w:ascii="Times New Roman" w:hAnsi="Times New Roman" w:cs="Times New Roman"/>
                <w:lang w:eastAsia="zh-CN"/>
              </w:rPr>
              <w:br w:type="textWrapping"/>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表八</w:t>
      </w:r>
    </w:p>
    <w:tbl>
      <w:tblPr>
        <w:tblStyle w:val="19"/>
        <w:tblW w:w="9303"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303"/>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3685" w:hRule="atLeast"/>
          <w:jc w:val="center"/>
        </w:trPr>
        <w:tc>
          <w:tcPr>
            <w:tcW w:w="9303" w:type="dxa"/>
            <w:tcBorders>
              <w:tl2br w:val="nil"/>
              <w:tr2bl w:val="nil"/>
            </w:tcBorders>
          </w:tcPr>
          <w:p>
            <w:pPr>
              <w:pStyle w:val="5"/>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验收监测结论：</w:t>
            </w:r>
          </w:p>
          <w:p>
            <w:pPr>
              <w:pStyle w:val="5"/>
              <w:spacing w:line="360" w:lineRule="auto"/>
              <w:ind w:firstLine="562" w:firstLineChars="200"/>
              <w:jc w:val="both"/>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1、验收监测达标情况</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废气</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本项目验收期间无组织废气排放放氨气最大值为</w:t>
            </w:r>
            <w:r>
              <w:rPr>
                <w:rFonts w:hint="default" w:ascii="Times New Roman" w:hAnsi="Times New Roman" w:eastAsia="宋体" w:cs="Times New Roman"/>
                <w:sz w:val="28"/>
                <w:szCs w:val="28"/>
                <w:lang w:val="en-US" w:eastAsia="zh-CN"/>
              </w:rPr>
              <w:t>0.</w:t>
            </w:r>
            <w:r>
              <w:rPr>
                <w:rFonts w:hint="eastAsia" w:cs="Times New Roman"/>
                <w:sz w:val="28"/>
                <w:szCs w:val="28"/>
                <w:lang w:val="en-US" w:eastAsia="zh-CN"/>
              </w:rPr>
              <w:t>03</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，硫化氢最大值为</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0</w:t>
            </w:r>
            <w:r>
              <w:rPr>
                <w:rFonts w:hint="eastAsia" w:cs="Times New Roman"/>
                <w:sz w:val="28"/>
                <w:szCs w:val="28"/>
                <w:lang w:val="en-US" w:eastAsia="zh-CN"/>
              </w:rPr>
              <w:t>02</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、臭气浓度均未检出，符合</w:t>
            </w:r>
            <w:r>
              <w:rPr>
                <w:rFonts w:hint="default" w:ascii="Times New Roman" w:hAnsi="Times New Roman" w:eastAsia="宋体" w:cs="Times New Roman"/>
                <w:sz w:val="28"/>
                <w:szCs w:val="28"/>
                <w:lang w:val="en-US" w:eastAsia="zh-CN"/>
              </w:rPr>
              <w:t>《城镇污水处理厂污染物排放标准》（GB18918-2002）中表4的“厂界（防护带边缘）废气排放最高允许浓度”的二级标准。</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eastAsia="zh-CN"/>
              </w:rPr>
              <w:t>废水</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contextualSpacing/>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验收期间，污水总排口各监测因子监测结果均符合《城镇污水处理厂污染物排放标准》（GB</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89</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w:t>
            </w:r>
            <w:r>
              <w:rPr>
                <w:rFonts w:hint="default" w:ascii="Times New Roman" w:hAnsi="Times New Roman" w:eastAsia="宋体" w:cs="Times New Roman"/>
                <w:sz w:val="28"/>
                <w:szCs w:val="28"/>
                <w:lang w:val="en-US" w:eastAsia="zh-CN"/>
              </w:rPr>
              <w:t>2002</w:t>
            </w:r>
            <w:r>
              <w:rPr>
                <w:rFonts w:hint="default" w:ascii="Times New Roman" w:hAnsi="Times New Roman" w:eastAsia="宋体" w:cs="Times New Roman"/>
                <w:sz w:val="28"/>
                <w:szCs w:val="28"/>
                <w:lang w:eastAsia="zh-CN"/>
              </w:rPr>
              <w:t>）中表</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一级</w:t>
            </w:r>
            <w:r>
              <w:rPr>
                <w:rFonts w:hint="default" w:ascii="Times New Roman" w:hAnsi="Times New Roman" w:eastAsia="宋体" w:cs="Times New Roman"/>
                <w:sz w:val="28"/>
                <w:szCs w:val="28"/>
                <w:lang w:val="en-US" w:eastAsia="zh-CN"/>
              </w:rPr>
              <w:t>A</w:t>
            </w:r>
            <w:r>
              <w:rPr>
                <w:rFonts w:hint="default" w:ascii="Times New Roman" w:hAnsi="Times New Roman" w:eastAsia="宋体" w:cs="Times New Roman"/>
                <w:sz w:val="28"/>
                <w:szCs w:val="28"/>
                <w:lang w:eastAsia="zh-CN"/>
              </w:rPr>
              <w:t>排放标准。</w:t>
            </w:r>
          </w:p>
          <w:p>
            <w:pPr>
              <w:pStyle w:val="5"/>
              <w:numPr>
                <w:ilvl w:val="0"/>
                <w:numId w:val="2"/>
              </w:numPr>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噪声</w:t>
            </w:r>
          </w:p>
          <w:p>
            <w:pPr>
              <w:pStyle w:val="5"/>
              <w:numPr>
                <w:ilvl w:val="0"/>
                <w:numId w:val="0"/>
              </w:numPr>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本项目验收期间厂界四周昼间最大噪声值为</w:t>
            </w:r>
            <w:r>
              <w:rPr>
                <w:rFonts w:hint="eastAsia" w:cs="Times New Roman"/>
                <w:sz w:val="28"/>
                <w:szCs w:val="28"/>
                <w:lang w:val="en-US" w:eastAsia="zh-CN"/>
              </w:rPr>
              <w:t>53</w:t>
            </w:r>
            <w:r>
              <w:rPr>
                <w:rFonts w:hint="default" w:ascii="Times New Roman" w:hAnsi="Times New Roman" w:eastAsia="宋体" w:cs="Times New Roman"/>
                <w:sz w:val="28"/>
                <w:szCs w:val="28"/>
                <w:lang w:eastAsia="zh-CN"/>
              </w:rPr>
              <w:t>dB(A)</w:t>
            </w:r>
            <w:r>
              <w:rPr>
                <w:rFonts w:hint="default" w:ascii="Times New Roman" w:hAnsi="Times New Roman" w:eastAsia="宋体" w:cs="Times New Roman"/>
                <w:color w:val="000000"/>
                <w:sz w:val="28"/>
                <w:szCs w:val="28"/>
                <w:lang w:eastAsia="zh-CN"/>
              </w:rPr>
              <w:t>，夜</w:t>
            </w:r>
            <w:r>
              <w:rPr>
                <w:rFonts w:hint="default" w:ascii="Times New Roman" w:hAnsi="Times New Roman" w:eastAsia="宋体" w:cs="Times New Roman"/>
                <w:sz w:val="28"/>
                <w:szCs w:val="28"/>
                <w:lang w:eastAsia="zh-CN"/>
              </w:rPr>
              <w:t>间最大噪声值为</w:t>
            </w:r>
            <w:r>
              <w:rPr>
                <w:rFonts w:hint="eastAsia" w:cs="Times New Roman"/>
                <w:sz w:val="28"/>
                <w:szCs w:val="28"/>
                <w:lang w:val="en-US" w:eastAsia="zh-CN"/>
              </w:rPr>
              <w:t>46</w:t>
            </w:r>
            <w:r>
              <w:rPr>
                <w:rFonts w:hint="default" w:ascii="Times New Roman" w:hAnsi="Times New Roman" w:eastAsia="宋体" w:cs="Times New Roman"/>
                <w:sz w:val="28"/>
                <w:szCs w:val="28"/>
                <w:lang w:eastAsia="zh-CN"/>
              </w:rPr>
              <w:t>dB(A)</w:t>
            </w:r>
            <w:r>
              <w:rPr>
                <w:rFonts w:hint="default" w:ascii="Times New Roman" w:hAnsi="Times New Roman" w:eastAsia="宋体" w:cs="Times New Roman"/>
                <w:color w:val="000000"/>
                <w:sz w:val="28"/>
                <w:szCs w:val="28"/>
                <w:lang w:eastAsia="zh-CN"/>
              </w:rPr>
              <w:t>，</w:t>
            </w:r>
            <w:r>
              <w:rPr>
                <w:rFonts w:hint="default" w:ascii="Times New Roman" w:hAnsi="Times New Roman" w:eastAsia="宋体" w:cs="Times New Roman"/>
                <w:sz w:val="28"/>
                <w:szCs w:val="28"/>
                <w:lang w:eastAsia="zh-CN"/>
              </w:rPr>
              <w:t>均能达到</w:t>
            </w:r>
            <w:r>
              <w:rPr>
                <w:rFonts w:hint="default" w:ascii="Times New Roman" w:hAnsi="Times New Roman" w:eastAsia="宋体" w:cs="Times New Roman"/>
                <w:sz w:val="28"/>
                <w:szCs w:val="28"/>
                <w:lang w:val="en-US" w:eastAsia="zh-CN"/>
              </w:rPr>
              <w:t>《工业企业厂界环境噪声排放标准》（GB 12348-2008）2类标准</w:t>
            </w:r>
            <w:r>
              <w:rPr>
                <w:rFonts w:hint="default" w:ascii="Times New Roman" w:hAnsi="Times New Roman" w:eastAsia="宋体" w:cs="Times New Roman"/>
                <w:sz w:val="28"/>
                <w:szCs w:val="28"/>
                <w:lang w:eastAsia="zh-CN"/>
              </w:rPr>
              <w:t>。</w:t>
            </w:r>
          </w:p>
          <w:p>
            <w:pPr>
              <w:pStyle w:val="5"/>
              <w:numPr>
                <w:ilvl w:val="0"/>
                <w:numId w:val="2"/>
              </w:numPr>
              <w:spacing w:line="360" w:lineRule="auto"/>
              <w:ind w:left="0" w:leftChars="0"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固废</w:t>
            </w:r>
          </w:p>
          <w:p>
            <w:pPr>
              <w:pStyle w:val="5"/>
              <w:numPr>
                <w:ilvl w:val="0"/>
                <w:numId w:val="0"/>
              </w:numPr>
              <w:spacing w:line="360" w:lineRule="auto"/>
              <w:ind w:firstLine="560" w:firstLineChars="20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生产营运期间，所有固废均去除明确，处置合理，满足环保管理要求。</w:t>
            </w:r>
          </w:p>
          <w:p>
            <w:pPr>
              <w:pStyle w:val="5"/>
              <w:numPr>
                <w:ilvl w:val="0"/>
                <w:numId w:val="2"/>
              </w:numPr>
              <w:spacing w:line="360" w:lineRule="auto"/>
              <w:ind w:left="0" w:leftChars="0" w:firstLine="560" w:firstLineChars="200"/>
              <w:jc w:val="both"/>
              <w:rPr>
                <w:rFonts w:hint="default" w:ascii="Times New Roman" w:hAnsi="Times New Roman" w:eastAsia="宋体" w:cs="Times New Roman"/>
                <w:b w:val="0"/>
                <w:bCs w:val="0"/>
                <w:sz w:val="28"/>
                <w:szCs w:val="28"/>
                <w:lang w:eastAsia="zh-CN"/>
              </w:rPr>
            </w:pPr>
            <w:r>
              <w:rPr>
                <w:rFonts w:hint="default" w:ascii="Times New Roman" w:hAnsi="Times New Roman" w:eastAsia="宋体" w:cs="Times New Roman"/>
                <w:b w:val="0"/>
                <w:bCs w:val="0"/>
                <w:sz w:val="28"/>
                <w:szCs w:val="28"/>
                <w:lang w:eastAsia="zh-CN"/>
              </w:rPr>
              <w:t>污染物总量控制情况</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项目营运期不设置废气污染物总量控制指标。</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项目验收监测期间废水排放平均浓度为</w:t>
            </w:r>
            <w:r>
              <w:rPr>
                <w:rFonts w:hint="default" w:ascii="Times New Roman" w:hAnsi="Times New Roman" w:eastAsia="宋体" w:cs="Times New Roman"/>
                <w:sz w:val="28"/>
                <w:szCs w:val="28"/>
                <w:lang w:val="en-US" w:eastAsia="zh-CN"/>
              </w:rPr>
              <w:t>COD</w:t>
            </w:r>
            <w:r>
              <w:rPr>
                <w:rFonts w:hint="default" w:ascii="Times New Roman" w:hAnsi="Times New Roman" w:eastAsia="宋体" w:cs="Times New Roman"/>
                <w:sz w:val="28"/>
                <w:szCs w:val="28"/>
                <w:vertAlign w:val="subscript"/>
                <w:lang w:val="en-US" w:eastAsia="zh-CN"/>
              </w:rPr>
              <w:t>cr</w:t>
            </w:r>
            <w:r>
              <w:rPr>
                <w:rFonts w:hint="eastAsia" w:cs="Times New Roman"/>
                <w:sz w:val="28"/>
                <w:szCs w:val="28"/>
                <w:vertAlign w:val="baseline"/>
                <w:lang w:val="en-US" w:eastAsia="zh-CN"/>
              </w:rPr>
              <w:t>31.5</w:t>
            </w:r>
            <w:r>
              <w:rPr>
                <w:rFonts w:hint="default" w:ascii="Times New Roman" w:hAnsi="Times New Roman" w:eastAsia="宋体" w:cs="Times New Roman"/>
                <w:sz w:val="28"/>
                <w:szCs w:val="28"/>
                <w:lang w:val="en-US" w:eastAsia="zh-CN"/>
              </w:rPr>
              <w:t>mg/L</w:t>
            </w:r>
            <w:r>
              <w:rPr>
                <w:rFonts w:hint="default" w:ascii="Times New Roman" w:hAnsi="Times New Roman" w:eastAsia="宋体" w:cs="Times New Roman"/>
                <w:sz w:val="28"/>
                <w:szCs w:val="28"/>
                <w:lang w:eastAsia="zh-CN"/>
              </w:rPr>
              <w:t>，氨氮</w:t>
            </w:r>
            <w:r>
              <w:rPr>
                <w:rFonts w:hint="eastAsia" w:cs="Times New Roman"/>
                <w:sz w:val="28"/>
                <w:szCs w:val="28"/>
                <w:lang w:val="en-US" w:eastAsia="zh-CN"/>
              </w:rPr>
              <w:t>0.4725</w:t>
            </w:r>
            <w:r>
              <w:rPr>
                <w:rFonts w:hint="default" w:ascii="Times New Roman" w:hAnsi="Times New Roman" w:eastAsia="宋体" w:cs="Times New Roman"/>
                <w:sz w:val="28"/>
                <w:szCs w:val="28"/>
                <w:lang w:val="en-US" w:eastAsia="zh-CN"/>
              </w:rPr>
              <w:t>mg/L。</w:t>
            </w:r>
            <w:r>
              <w:rPr>
                <w:rFonts w:hint="default" w:ascii="Times New Roman" w:hAnsi="Times New Roman" w:eastAsia="宋体" w:cs="Times New Roman"/>
                <w:sz w:val="28"/>
                <w:szCs w:val="28"/>
                <w:lang w:eastAsia="zh-CN"/>
              </w:rPr>
              <w:t>根据验收监测污染物平均浓度和项目设计废水排放量计算，项目外排废水中主要污染物化学需氧量</w:t>
            </w:r>
            <w:r>
              <w:rPr>
                <w:rFonts w:hint="eastAsia" w:cs="Times New Roman"/>
                <w:sz w:val="28"/>
                <w:szCs w:val="28"/>
                <w:lang w:val="en-US" w:eastAsia="zh-CN"/>
              </w:rPr>
              <w:t>5.75</w:t>
            </w:r>
            <w:r>
              <w:rPr>
                <w:rFonts w:hint="default" w:ascii="Times New Roman" w:hAnsi="Times New Roman" w:eastAsia="宋体" w:cs="Times New Roman"/>
                <w:color w:val="auto"/>
                <w:sz w:val="28"/>
                <w:szCs w:val="28"/>
                <w:lang w:eastAsia="zh-CN"/>
              </w:rPr>
              <w:t>t/a、氨氮0.</w:t>
            </w:r>
            <w:r>
              <w:rPr>
                <w:rFonts w:hint="eastAsia" w:cs="Times New Roman"/>
                <w:color w:val="auto"/>
                <w:sz w:val="28"/>
                <w:szCs w:val="28"/>
                <w:lang w:val="en-US" w:eastAsia="zh-CN"/>
              </w:rPr>
              <w:t>09</w:t>
            </w:r>
            <w:r>
              <w:rPr>
                <w:rFonts w:hint="default" w:ascii="Times New Roman" w:hAnsi="Times New Roman" w:eastAsia="宋体" w:cs="Times New Roman"/>
                <w:color w:val="auto"/>
                <w:sz w:val="28"/>
                <w:szCs w:val="28"/>
                <w:lang w:eastAsia="zh-CN"/>
              </w:rPr>
              <w:t>t/a</w:t>
            </w:r>
            <w:r>
              <w:rPr>
                <w:rFonts w:hint="default" w:ascii="Times New Roman" w:hAnsi="Times New Roman" w:eastAsia="宋体" w:cs="Times New Roman"/>
                <w:sz w:val="28"/>
                <w:szCs w:val="28"/>
                <w:lang w:eastAsia="zh-CN"/>
              </w:rPr>
              <w:t>，符合环评批复中总量控制指标要求（COD≤</w:t>
            </w:r>
            <w:r>
              <w:rPr>
                <w:rFonts w:hint="eastAsia" w:cs="Times New Roman"/>
                <w:sz w:val="28"/>
                <w:szCs w:val="28"/>
                <w:lang w:val="en-US" w:eastAsia="zh-CN"/>
              </w:rPr>
              <w:t>9.2</w:t>
            </w:r>
            <w:r>
              <w:rPr>
                <w:rFonts w:hint="default" w:ascii="Times New Roman" w:hAnsi="Times New Roman" w:eastAsia="宋体" w:cs="Times New Roman"/>
                <w:sz w:val="28"/>
                <w:szCs w:val="28"/>
                <w:lang w:eastAsia="zh-CN"/>
              </w:rPr>
              <w:t>t/a、NH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w:t>
            </w:r>
            <w:r>
              <w:rPr>
                <w:rFonts w:hint="eastAsia" w:cs="Times New Roman"/>
                <w:sz w:val="28"/>
                <w:szCs w:val="28"/>
                <w:lang w:val="en-US" w:eastAsia="zh-CN"/>
              </w:rPr>
              <w:t>1.0</w:t>
            </w:r>
            <w:r>
              <w:rPr>
                <w:rFonts w:hint="default" w:ascii="Times New Roman" w:hAnsi="Times New Roman" w:eastAsia="宋体" w:cs="Times New Roman"/>
                <w:sz w:val="28"/>
                <w:szCs w:val="28"/>
                <w:lang w:eastAsia="zh-CN"/>
              </w:rPr>
              <w:t>/a）。</w:t>
            </w:r>
          </w:p>
          <w:p>
            <w:pPr>
              <w:pStyle w:val="5"/>
              <w:spacing w:line="360" w:lineRule="auto"/>
              <w:ind w:firstLine="562" w:firstLineChars="200"/>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val="en-US" w:eastAsia="zh-CN"/>
              </w:rPr>
              <w:t>2</w:t>
            </w:r>
            <w:r>
              <w:rPr>
                <w:rFonts w:hint="default" w:ascii="Times New Roman" w:hAnsi="Times New Roman" w:eastAsia="宋体" w:cs="Times New Roman"/>
                <w:b/>
                <w:bCs/>
                <w:sz w:val="28"/>
                <w:szCs w:val="28"/>
                <w:lang w:eastAsia="zh-CN"/>
              </w:rPr>
              <w:t>、环境管理检查</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公司制定了环保规章制度，有专人负责环保现场管理，建立了一套完整的规章制度，设立了环境保护管理档案。制定环境保护设施操作规程，加强巡查，确保污染物稳定达标外排。</w:t>
            </w:r>
          </w:p>
          <w:p>
            <w:pPr>
              <w:pStyle w:val="5"/>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根据《排污许可管理办法（试行）》（环境保护部令第48号，2019年8月22日生态环境部令第7号修改）和《固定污染源排污许可分类管理名录(2019年版)》（生态环境部令第11号），项目所属行业为水的生产和供应业</w:t>
            </w:r>
            <w:r>
              <w:rPr>
                <w:rFonts w:hint="default" w:ascii="Times New Roman" w:hAnsi="Times New Roman" w:eastAsia="宋体" w:cs="Times New Roman"/>
                <w:sz w:val="28"/>
                <w:szCs w:val="28"/>
                <w:lang w:val="en-US" w:eastAsia="zh-CN"/>
              </w:rPr>
              <w:t>462</w:t>
            </w:r>
            <w:r>
              <w:rPr>
                <w:rFonts w:hint="default" w:ascii="Times New Roman" w:hAnsi="Times New Roman" w:eastAsia="宋体" w:cs="Times New Roman"/>
                <w:sz w:val="28"/>
                <w:szCs w:val="28"/>
                <w:lang w:eastAsia="zh-CN"/>
              </w:rPr>
              <w:t>中污水处理及再生利用行业，属于实行简化管理的排污单位，应当在全国排污许可证管理信息平台填报排污登记表。公司</w:t>
            </w:r>
            <w:r>
              <w:rPr>
                <w:rFonts w:hint="eastAsia" w:ascii="Times New Roman" w:hAnsi="Times New Roman" w:cs="Times New Roman"/>
                <w:sz w:val="28"/>
                <w:szCs w:val="28"/>
                <w:lang w:val="en-US" w:eastAsia="zh-CN"/>
              </w:rPr>
              <w:t>已完成</w:t>
            </w:r>
            <w:r>
              <w:rPr>
                <w:rFonts w:hint="default" w:ascii="Times New Roman" w:hAnsi="Times New Roman" w:eastAsia="宋体" w:cs="Times New Roman"/>
                <w:sz w:val="28"/>
                <w:szCs w:val="28"/>
                <w:lang w:eastAsia="zh-CN"/>
              </w:rPr>
              <w:t>排污许可证</w:t>
            </w:r>
            <w:r>
              <w:rPr>
                <w:rFonts w:hint="eastAsia" w:ascii="Times New Roman" w:hAnsi="Times New Roman" w:cs="Times New Roman"/>
                <w:sz w:val="28"/>
                <w:szCs w:val="28"/>
                <w:lang w:val="en-US" w:eastAsia="zh-CN"/>
              </w:rPr>
              <w:t>申报</w:t>
            </w:r>
            <w:r>
              <w:rPr>
                <w:rFonts w:hint="eastAsia" w:ascii="Times New Roman" w:hAnsi="Times New Roman" w:cs="Times New Roman"/>
                <w:sz w:val="28"/>
                <w:szCs w:val="28"/>
                <w:lang w:eastAsia="zh-CN"/>
              </w:rPr>
              <w:t>，岳阳市生态环境局</w:t>
            </w:r>
            <w:r>
              <w:rPr>
                <w:rFonts w:hint="eastAsia" w:ascii="Times New Roman" w:hAnsi="Times New Roman" w:cs="Times New Roman"/>
                <w:sz w:val="28"/>
                <w:szCs w:val="28"/>
                <w:lang w:val="en-US" w:eastAsia="zh-CN"/>
              </w:rPr>
              <w:t>下发排污许可证，排污许可证编号</w:t>
            </w:r>
            <w:r>
              <w:rPr>
                <w:rFonts w:hint="eastAsia" w:cs="Times New Roman"/>
                <w:sz w:val="28"/>
                <w:szCs w:val="28"/>
                <w:lang w:val="en-US" w:eastAsia="zh-CN"/>
              </w:rPr>
              <w:t>91430621MA4PPXN29</w:t>
            </w:r>
            <w:r>
              <w:rPr>
                <w:rFonts w:hint="default" w:ascii="Times New Roman" w:hAnsi="Times New Roman" w:eastAsia="宋体" w:cs="Times New Roman"/>
                <w:sz w:val="28"/>
                <w:szCs w:val="28"/>
                <w:lang w:eastAsia="zh-CN"/>
              </w:rPr>
              <w:t>。</w:t>
            </w:r>
          </w:p>
          <w:p>
            <w:pPr>
              <w:pStyle w:val="5"/>
              <w:spacing w:line="360" w:lineRule="auto"/>
              <w:ind w:firstLine="560" w:firstLineChars="200"/>
              <w:jc w:val="both"/>
              <w:rPr>
                <w:rFonts w:hint="default"/>
                <w:lang w:eastAsia="zh-CN"/>
              </w:rPr>
            </w:pPr>
            <w:r>
              <w:rPr>
                <w:rFonts w:hint="eastAsia" w:ascii="Times New Roman" w:hAnsi="Times New Roman" w:eastAsia="宋体" w:cs="Times New Roman"/>
                <w:sz w:val="28"/>
                <w:szCs w:val="28"/>
                <w:lang w:val="en-US" w:eastAsia="zh-CN"/>
              </w:rPr>
              <w:t>本项目已经编写</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岳阳县</w:t>
            </w:r>
            <w:r>
              <w:rPr>
                <w:rFonts w:hint="eastAsia" w:ascii="Times New Roman" w:hAnsi="Times New Roman" w:cs="Times New Roman"/>
                <w:sz w:val="28"/>
                <w:szCs w:val="28"/>
                <w:lang w:val="en-US" w:eastAsia="zh-CN"/>
              </w:rPr>
              <w:t>长湖乡</w:t>
            </w:r>
            <w:r>
              <w:rPr>
                <w:rFonts w:hint="eastAsia" w:ascii="Times New Roman" w:hAnsi="Times New Roman" w:eastAsia="宋体" w:cs="Times New Roman"/>
                <w:sz w:val="28"/>
                <w:szCs w:val="28"/>
                <w:lang w:val="en-US" w:eastAsia="zh-CN"/>
              </w:rPr>
              <w:t>污水处理厂突发环境事件应急预案</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，并已在岳阳市生态环境局岳阳县分局备案。</w:t>
            </w:r>
          </w:p>
          <w:p>
            <w:pPr>
              <w:pStyle w:val="5"/>
              <w:spacing w:line="360" w:lineRule="auto"/>
              <w:ind w:firstLine="560" w:firstLineChars="200"/>
              <w:jc w:val="both"/>
              <w:rPr>
                <w:rFonts w:hint="default"/>
                <w:lang w:val="en-US" w:eastAsia="zh-CN"/>
              </w:rPr>
            </w:pPr>
            <w:r>
              <w:rPr>
                <w:rFonts w:hint="default" w:ascii="Times New Roman" w:hAnsi="Times New Roman" w:eastAsia="宋体" w:cs="Times New Roman"/>
                <w:sz w:val="28"/>
                <w:szCs w:val="28"/>
                <w:lang w:val="en-US" w:eastAsia="zh-CN"/>
              </w:rPr>
              <w:t>本项目设置有在线监控装置，目前已安装好，验收工作正在进行中，在线监测数据暂未上传至环保局网站。岳阳县中岳环保</w:t>
            </w:r>
            <w:r>
              <w:rPr>
                <w:rFonts w:hint="eastAsia" w:ascii="Times New Roman" w:hAnsi="Times New Roman" w:eastAsia="宋体" w:cs="Times New Roman"/>
                <w:sz w:val="28"/>
                <w:szCs w:val="28"/>
                <w:lang w:val="en-US" w:eastAsia="zh-CN"/>
              </w:rPr>
              <w:t>科技</w:t>
            </w:r>
            <w:r>
              <w:rPr>
                <w:rFonts w:hint="default" w:ascii="Times New Roman" w:hAnsi="Times New Roman" w:eastAsia="宋体" w:cs="Times New Roman"/>
                <w:sz w:val="28"/>
                <w:szCs w:val="28"/>
                <w:lang w:val="en-US" w:eastAsia="zh-CN"/>
              </w:rPr>
              <w:t>有限公司确保在正式运行前完成在线监测装置的验收。</w:t>
            </w:r>
          </w:p>
          <w:p>
            <w:pPr>
              <w:pStyle w:val="5"/>
              <w:spacing w:line="360" w:lineRule="auto"/>
              <w:ind w:firstLine="562" w:firstLineChars="200"/>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eastAsia="zh-CN"/>
              </w:rPr>
              <w:t>、总结论</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eastAsia" w:cs="Times New Roman"/>
                <w:sz w:val="28"/>
                <w:szCs w:val="28"/>
                <w:lang w:eastAsia="zh-CN"/>
              </w:rPr>
            </w:pPr>
            <w:r>
              <w:rPr>
                <w:rFonts w:hint="default" w:ascii="Times New Roman" w:hAnsi="Times New Roman" w:eastAsia="宋体" w:cs="Times New Roman"/>
                <w:sz w:val="28"/>
                <w:szCs w:val="28"/>
                <w:lang w:val="en-US" w:eastAsia="zh-CN"/>
              </w:rPr>
              <w:t>我公司</w:t>
            </w:r>
            <w:r>
              <w:rPr>
                <w:rFonts w:hint="default" w:ascii="Times New Roman" w:hAnsi="Times New Roman" w:eastAsia="宋体" w:cs="Times New Roman"/>
                <w:sz w:val="28"/>
                <w:szCs w:val="28"/>
                <w:lang w:eastAsia="zh-CN"/>
              </w:rPr>
              <w:t>岳阳县</w:t>
            </w:r>
            <w:r>
              <w:rPr>
                <w:rFonts w:hint="eastAsia" w:cs="Times New Roman"/>
                <w:sz w:val="28"/>
                <w:szCs w:val="28"/>
                <w:lang w:val="en-US" w:eastAsia="zh-CN"/>
              </w:rPr>
              <w:t>长湖乡</w:t>
            </w:r>
            <w:r>
              <w:rPr>
                <w:rFonts w:hint="default" w:ascii="Times New Roman" w:hAnsi="Times New Roman" w:eastAsia="宋体" w:cs="Times New Roman"/>
                <w:sz w:val="28"/>
                <w:szCs w:val="28"/>
                <w:lang w:eastAsia="zh-CN"/>
              </w:rPr>
              <w:t>污水处理厂</w:t>
            </w:r>
            <w:r>
              <w:rPr>
                <w:rFonts w:hint="default" w:ascii="Times New Roman" w:hAnsi="Times New Roman" w:eastAsia="宋体" w:cs="Times New Roman"/>
                <w:sz w:val="28"/>
                <w:szCs w:val="28"/>
                <w:lang w:val="en-US" w:eastAsia="zh-CN"/>
              </w:rPr>
              <w:t>(处理规模500m</w:t>
            </w:r>
            <w:r>
              <w:rPr>
                <w:rFonts w:hint="default" w:ascii="Times New Roman" w:hAnsi="Times New Roman" w:eastAsia="宋体" w:cs="Times New Roman"/>
                <w:sz w:val="28"/>
                <w:szCs w:val="28"/>
                <w:vertAlign w:val="superscript"/>
                <w:lang w:val="en-US" w:eastAsia="zh-CN"/>
              </w:rPr>
              <w:t>3</w:t>
            </w:r>
            <w:r>
              <w:rPr>
                <w:rFonts w:hint="default" w:ascii="Times New Roman" w:hAnsi="Times New Roman" w:eastAsia="宋体" w:cs="Times New Roman"/>
                <w:sz w:val="28"/>
                <w:szCs w:val="28"/>
                <w:lang w:val="en-US" w:eastAsia="zh-CN"/>
              </w:rPr>
              <w:t>/d)</w:t>
            </w:r>
            <w:r>
              <w:rPr>
                <w:rFonts w:hint="default" w:ascii="Times New Roman" w:hAnsi="Times New Roman" w:eastAsia="宋体" w:cs="Times New Roman"/>
                <w:sz w:val="28"/>
                <w:szCs w:val="28"/>
                <w:lang w:eastAsia="zh-CN"/>
              </w:rPr>
              <w:t>建设项目</w:t>
            </w:r>
            <w:r>
              <w:rPr>
                <w:rFonts w:hint="eastAsia" w:cs="Times New Roman"/>
                <w:sz w:val="28"/>
                <w:szCs w:val="28"/>
                <w:lang w:eastAsia="zh-CN"/>
              </w:rPr>
              <w:t>，建设内容发生变更：</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eastAsia" w:cs="Times New Roman"/>
                <w:sz w:val="28"/>
                <w:szCs w:val="28"/>
                <w:lang w:eastAsia="zh-CN"/>
              </w:rPr>
            </w:pPr>
            <w:r>
              <w:rPr>
                <w:rFonts w:hint="eastAsia" w:cs="Times New Roman"/>
                <w:sz w:val="28"/>
                <w:szCs w:val="28"/>
                <w:lang w:eastAsia="zh-CN"/>
              </w:rPr>
              <w:t>1、污水处理工艺变化，AAO+MBBR池、生化沉淀池改选用一体化设备。原设计斜管沉淀池、滤布滤池、机械絮凝池用絮凝二沉池、过滤系统替代。</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eastAsia" w:cs="Times New Roman"/>
                <w:sz w:val="28"/>
                <w:szCs w:val="28"/>
                <w:lang w:eastAsia="zh-CN"/>
              </w:rPr>
            </w:pPr>
            <w:r>
              <w:rPr>
                <w:rFonts w:hint="eastAsia" w:cs="Times New Roman"/>
                <w:sz w:val="28"/>
                <w:szCs w:val="28"/>
                <w:lang w:eastAsia="zh-CN"/>
              </w:rPr>
              <w:t>2、项目环保措施中污泥处理单位发生变更，由原环评污泥通过污泥罐车运输至公田镇污水处理厂进行处理变更为运输至新墙污水处理厂统一处理。</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lang w:eastAsia="zh-CN"/>
              </w:rPr>
            </w:pPr>
            <w:r>
              <w:rPr>
                <w:rFonts w:hint="eastAsia" w:cs="Times New Roman"/>
                <w:sz w:val="28"/>
                <w:szCs w:val="28"/>
                <w:lang w:eastAsia="zh-CN"/>
              </w:rPr>
              <w:t>对照行业重大变动清单规定要求，实际建设过程中上述变动内容未新增污染源，未对区域环境造成明显影响，项目变动内容不属于重大变动内容。验收过程中，</w:t>
            </w:r>
            <w:r>
              <w:rPr>
                <w:rFonts w:hint="default" w:ascii="Times New Roman" w:hAnsi="Times New Roman" w:eastAsia="宋体" w:cs="Times New Roman"/>
                <w:sz w:val="28"/>
                <w:szCs w:val="28"/>
                <w:lang w:eastAsia="zh-CN"/>
              </w:rPr>
              <w:t>各项配套建设环保设施运转正常，废水、废气、噪声达标排放，固体废物分类收集处理，</w:t>
            </w:r>
            <w:r>
              <w:rPr>
                <w:rFonts w:hint="default" w:ascii="Times New Roman" w:hAnsi="Times New Roman" w:eastAsia="宋体" w:cs="Times New Roman"/>
                <w:sz w:val="28"/>
                <w:szCs w:val="28"/>
                <w:lang w:val="en-US" w:eastAsia="zh-CN"/>
              </w:rPr>
              <w:t>待我公司在线监控验收</w:t>
            </w:r>
            <w:r>
              <w:rPr>
                <w:rFonts w:hint="default" w:ascii="Times New Roman" w:hAnsi="Times New Roman" w:eastAsia="宋体" w:cs="Times New Roman"/>
                <w:sz w:val="28"/>
                <w:szCs w:val="28"/>
                <w:lang w:eastAsia="zh-CN"/>
              </w:rPr>
              <w:t>达</w:t>
            </w:r>
            <w:r>
              <w:rPr>
                <w:rFonts w:hint="default" w:ascii="Times New Roman" w:hAnsi="Times New Roman" w:eastAsia="宋体" w:cs="Times New Roman"/>
                <w:sz w:val="28"/>
                <w:szCs w:val="28"/>
                <w:lang w:val="en-US" w:eastAsia="zh-CN"/>
              </w:rPr>
              <w:t>合格后，达到环保竣工验收条件。</w:t>
            </w:r>
          </w:p>
        </w:tc>
      </w:tr>
    </w:tbl>
    <w:p>
      <w:pPr>
        <w:pStyle w:val="2"/>
        <w:rPr>
          <w:rFonts w:hint="default" w:ascii="Times New Roman" w:hAnsi="Times New Roman" w:eastAsia="宋体" w:cs="Times New Roman"/>
          <w:lang w:eastAsia="zh-CN"/>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Noto Sans Mono CJK JP Regular">
    <w:altName w:val="Segoe Print"/>
    <w:panose1 w:val="00000000000000000000"/>
    <w:charset w:val="00"/>
    <w:family w:val="swiss"/>
    <w:pitch w:val="default"/>
    <w:sig w:usb0="00000000" w:usb1="00000000" w:usb2="00000000" w:usb3="00000000" w:csb0="00000000" w:csb1="0000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新宋体-18030">
    <w:altName w:val="宋体"/>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cs="Times New Roman"/>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lang w:eastAsia="zh-CN"/>
      </w:rPr>
    </w:pPr>
    <w:r>
      <w:rPr>
        <w:rFonts w:hint="eastAsia"/>
        <w:spacing w:val="-2"/>
        <w:szCs w:val="21"/>
        <w:lang w:eastAsia="zh-CN"/>
      </w:rPr>
      <w:t>岳阳安泰实业有限公司纸制品加工项目</w:t>
    </w:r>
    <w:r>
      <w:rPr>
        <w:rFonts w:hint="eastAsia"/>
        <w:lang w:eastAsia="zh-CN"/>
      </w:rPr>
      <w:t>竣工环保验收监测报告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rPr>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jc w:val="both"/>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9AAA40"/>
    <w:multiLevelType w:val="singleLevel"/>
    <w:tmpl w:val="849AAA40"/>
    <w:lvl w:ilvl="0" w:tentative="0">
      <w:start w:val="3"/>
      <w:numFmt w:val="decimal"/>
      <w:suff w:val="nothing"/>
      <w:lvlText w:val="（%1）"/>
      <w:lvlJc w:val="left"/>
    </w:lvl>
  </w:abstractNum>
  <w:abstractNum w:abstractNumId="1">
    <w:nsid w:val="3E07DECD"/>
    <w:multiLevelType w:val="singleLevel"/>
    <w:tmpl w:val="3E07DECD"/>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4D8"/>
    <w:rsid w:val="00001553"/>
    <w:rsid w:val="0002477C"/>
    <w:rsid w:val="000467A4"/>
    <w:rsid w:val="00057D07"/>
    <w:rsid w:val="00094AA5"/>
    <w:rsid w:val="000A4F55"/>
    <w:rsid w:val="0011210C"/>
    <w:rsid w:val="0011371B"/>
    <w:rsid w:val="00124127"/>
    <w:rsid w:val="0015332B"/>
    <w:rsid w:val="002449D0"/>
    <w:rsid w:val="002A00C5"/>
    <w:rsid w:val="002B3645"/>
    <w:rsid w:val="002F3E81"/>
    <w:rsid w:val="00316DD9"/>
    <w:rsid w:val="003262B4"/>
    <w:rsid w:val="003828D4"/>
    <w:rsid w:val="003831C1"/>
    <w:rsid w:val="0040783A"/>
    <w:rsid w:val="0042391F"/>
    <w:rsid w:val="00450403"/>
    <w:rsid w:val="00467D73"/>
    <w:rsid w:val="00472F13"/>
    <w:rsid w:val="004B4C2F"/>
    <w:rsid w:val="005114DE"/>
    <w:rsid w:val="00516780"/>
    <w:rsid w:val="005D22C3"/>
    <w:rsid w:val="005E0FA0"/>
    <w:rsid w:val="005E5B4B"/>
    <w:rsid w:val="00606EAE"/>
    <w:rsid w:val="00710251"/>
    <w:rsid w:val="00750094"/>
    <w:rsid w:val="00750402"/>
    <w:rsid w:val="007A6B1B"/>
    <w:rsid w:val="007C34A6"/>
    <w:rsid w:val="007D4EBF"/>
    <w:rsid w:val="008537EF"/>
    <w:rsid w:val="008726B9"/>
    <w:rsid w:val="008875DF"/>
    <w:rsid w:val="008B0C2E"/>
    <w:rsid w:val="008B0D0B"/>
    <w:rsid w:val="008C7567"/>
    <w:rsid w:val="008E77A8"/>
    <w:rsid w:val="00944913"/>
    <w:rsid w:val="0099623D"/>
    <w:rsid w:val="00997DE6"/>
    <w:rsid w:val="009E500E"/>
    <w:rsid w:val="00A63783"/>
    <w:rsid w:val="00AA5225"/>
    <w:rsid w:val="00B4553B"/>
    <w:rsid w:val="00B55022"/>
    <w:rsid w:val="00B61A0D"/>
    <w:rsid w:val="00B838B5"/>
    <w:rsid w:val="00BC27B0"/>
    <w:rsid w:val="00BD293E"/>
    <w:rsid w:val="00BF3EC4"/>
    <w:rsid w:val="00BF42E5"/>
    <w:rsid w:val="00C17821"/>
    <w:rsid w:val="00C21B87"/>
    <w:rsid w:val="00C24112"/>
    <w:rsid w:val="00C37F78"/>
    <w:rsid w:val="00C624D8"/>
    <w:rsid w:val="00C85F42"/>
    <w:rsid w:val="00CF447C"/>
    <w:rsid w:val="00CF5E8F"/>
    <w:rsid w:val="00D32743"/>
    <w:rsid w:val="00DC1421"/>
    <w:rsid w:val="00DC6D5A"/>
    <w:rsid w:val="00DE7B2C"/>
    <w:rsid w:val="00E27BF7"/>
    <w:rsid w:val="00E5524F"/>
    <w:rsid w:val="00ED20E2"/>
    <w:rsid w:val="00EE7133"/>
    <w:rsid w:val="00F056CA"/>
    <w:rsid w:val="00F34872"/>
    <w:rsid w:val="00F617B5"/>
    <w:rsid w:val="00F67804"/>
    <w:rsid w:val="00F860BA"/>
    <w:rsid w:val="00F97DEF"/>
    <w:rsid w:val="00FB62FD"/>
    <w:rsid w:val="00FF131B"/>
    <w:rsid w:val="018F44B3"/>
    <w:rsid w:val="04B04683"/>
    <w:rsid w:val="052C3662"/>
    <w:rsid w:val="065C723D"/>
    <w:rsid w:val="066B3C46"/>
    <w:rsid w:val="07267531"/>
    <w:rsid w:val="076E7CFB"/>
    <w:rsid w:val="07F73AB7"/>
    <w:rsid w:val="0845351A"/>
    <w:rsid w:val="0B51749E"/>
    <w:rsid w:val="0CAD1DE1"/>
    <w:rsid w:val="0CDD768E"/>
    <w:rsid w:val="0FFE0CE7"/>
    <w:rsid w:val="100542D7"/>
    <w:rsid w:val="11806714"/>
    <w:rsid w:val="13937B92"/>
    <w:rsid w:val="154C1F8E"/>
    <w:rsid w:val="15D722E2"/>
    <w:rsid w:val="169267A3"/>
    <w:rsid w:val="17D1493A"/>
    <w:rsid w:val="19962D15"/>
    <w:rsid w:val="1997073F"/>
    <w:rsid w:val="19A53807"/>
    <w:rsid w:val="1A0C1E0A"/>
    <w:rsid w:val="1A9A02C2"/>
    <w:rsid w:val="1B331B16"/>
    <w:rsid w:val="1B6437F4"/>
    <w:rsid w:val="1BD06EA3"/>
    <w:rsid w:val="1C413F19"/>
    <w:rsid w:val="1E3656D2"/>
    <w:rsid w:val="1F22707D"/>
    <w:rsid w:val="1FA647ED"/>
    <w:rsid w:val="20337EF7"/>
    <w:rsid w:val="221730F9"/>
    <w:rsid w:val="228C0DE1"/>
    <w:rsid w:val="23E301DA"/>
    <w:rsid w:val="244572E6"/>
    <w:rsid w:val="24A013C2"/>
    <w:rsid w:val="270B6624"/>
    <w:rsid w:val="27A7247C"/>
    <w:rsid w:val="28276E2A"/>
    <w:rsid w:val="29B841AE"/>
    <w:rsid w:val="29D77703"/>
    <w:rsid w:val="2AA066ED"/>
    <w:rsid w:val="2C583D4D"/>
    <w:rsid w:val="2CEE28C4"/>
    <w:rsid w:val="2EE84BBF"/>
    <w:rsid w:val="2F0E00F3"/>
    <w:rsid w:val="2FB35175"/>
    <w:rsid w:val="304C3C7C"/>
    <w:rsid w:val="321B0D38"/>
    <w:rsid w:val="32316FBA"/>
    <w:rsid w:val="32C633E7"/>
    <w:rsid w:val="34552671"/>
    <w:rsid w:val="349C2D9D"/>
    <w:rsid w:val="34E578DB"/>
    <w:rsid w:val="35242C04"/>
    <w:rsid w:val="352A52FC"/>
    <w:rsid w:val="36614048"/>
    <w:rsid w:val="36B3056A"/>
    <w:rsid w:val="3709297F"/>
    <w:rsid w:val="379806C5"/>
    <w:rsid w:val="397317B1"/>
    <w:rsid w:val="397B1DE0"/>
    <w:rsid w:val="3A157C0D"/>
    <w:rsid w:val="3BA53BF4"/>
    <w:rsid w:val="3C5941B2"/>
    <w:rsid w:val="41D122AE"/>
    <w:rsid w:val="421537EA"/>
    <w:rsid w:val="43347DAE"/>
    <w:rsid w:val="44840028"/>
    <w:rsid w:val="44AE2CDC"/>
    <w:rsid w:val="45841568"/>
    <w:rsid w:val="46C65480"/>
    <w:rsid w:val="47D417F9"/>
    <w:rsid w:val="480E56A3"/>
    <w:rsid w:val="4816748A"/>
    <w:rsid w:val="4A94790B"/>
    <w:rsid w:val="4C4026B4"/>
    <w:rsid w:val="4D4544E0"/>
    <w:rsid w:val="4D6B1BF2"/>
    <w:rsid w:val="4E3D3EC0"/>
    <w:rsid w:val="4EF01073"/>
    <w:rsid w:val="4FDF5231"/>
    <w:rsid w:val="50F67F49"/>
    <w:rsid w:val="513F699C"/>
    <w:rsid w:val="51C64B2D"/>
    <w:rsid w:val="53735E4F"/>
    <w:rsid w:val="53B95B6C"/>
    <w:rsid w:val="54E77701"/>
    <w:rsid w:val="564E3A49"/>
    <w:rsid w:val="56BE130A"/>
    <w:rsid w:val="58004B74"/>
    <w:rsid w:val="58BF6C22"/>
    <w:rsid w:val="590C40DE"/>
    <w:rsid w:val="593847DB"/>
    <w:rsid w:val="5AAC0CA5"/>
    <w:rsid w:val="5B2A1A98"/>
    <w:rsid w:val="5B8511E1"/>
    <w:rsid w:val="5C890207"/>
    <w:rsid w:val="5CC42E7E"/>
    <w:rsid w:val="5D483831"/>
    <w:rsid w:val="5DA40D28"/>
    <w:rsid w:val="5FDA0E7F"/>
    <w:rsid w:val="600C174F"/>
    <w:rsid w:val="612A158C"/>
    <w:rsid w:val="6133177E"/>
    <w:rsid w:val="650D0350"/>
    <w:rsid w:val="69C15BAD"/>
    <w:rsid w:val="6A035AB2"/>
    <w:rsid w:val="6B440F3A"/>
    <w:rsid w:val="6B807552"/>
    <w:rsid w:val="6BD90F6A"/>
    <w:rsid w:val="6CCB7A68"/>
    <w:rsid w:val="6EB2407D"/>
    <w:rsid w:val="6EC05989"/>
    <w:rsid w:val="6F54064D"/>
    <w:rsid w:val="70305B32"/>
    <w:rsid w:val="72022518"/>
    <w:rsid w:val="72B62309"/>
    <w:rsid w:val="72F50CAB"/>
    <w:rsid w:val="73EA2F07"/>
    <w:rsid w:val="74881452"/>
    <w:rsid w:val="74E81560"/>
    <w:rsid w:val="76EF7BD3"/>
    <w:rsid w:val="789850D7"/>
    <w:rsid w:val="7A44519B"/>
    <w:rsid w:val="7A9A087C"/>
    <w:rsid w:val="7B7B6697"/>
    <w:rsid w:val="7D7C0FEB"/>
    <w:rsid w:val="7DBF6B88"/>
    <w:rsid w:val="7EF6102F"/>
    <w:rsid w:val="7F972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Times New Roman" w:hAnsi="Times New Roman" w:eastAsia="宋体" w:cs="Noto Sans Mono CJK JP Regular"/>
      <w:kern w:val="0"/>
      <w:sz w:val="24"/>
      <w:szCs w:val="22"/>
      <w:lang w:val="en-US" w:eastAsia="en-US" w:bidi="ar-SA"/>
    </w:rPr>
  </w:style>
  <w:style w:type="paragraph" w:styleId="3">
    <w:name w:val="heading 2"/>
    <w:basedOn w:val="1"/>
    <w:next w:val="4"/>
    <w:link w:val="21"/>
    <w:qFormat/>
    <w:uiPriority w:val="0"/>
    <w:pPr>
      <w:keepNext/>
      <w:keepLines/>
      <w:spacing w:before="240" w:after="120" w:line="360" w:lineRule="auto"/>
      <w:outlineLvl w:val="1"/>
    </w:pPr>
    <w:rPr>
      <w:rFonts w:ascii="Times New Roman" w:hAnsi="Times New Roman" w:eastAsia="宋体"/>
      <w:b/>
      <w:sz w:val="28"/>
      <w:szCs w:val="28"/>
    </w:rPr>
  </w:style>
  <w:style w:type="paragraph" w:styleId="7">
    <w:name w:val="heading 3"/>
    <w:basedOn w:val="1"/>
    <w:next w:val="1"/>
    <w:link w:val="22"/>
    <w:semiHidden/>
    <w:unhideWhenUsed/>
    <w:qFormat/>
    <w:uiPriority w:val="9"/>
    <w:pPr>
      <w:keepNext/>
      <w:keepLines/>
      <w:spacing w:before="260" w:after="260" w:line="416" w:lineRule="auto"/>
      <w:outlineLvl w:val="2"/>
    </w:pPr>
    <w:rPr>
      <w:b/>
      <w:bCs/>
      <w:sz w:val="32"/>
      <w:szCs w:val="32"/>
    </w:rPr>
  </w:style>
  <w:style w:type="paragraph" w:styleId="8">
    <w:name w:val="heading 7"/>
    <w:next w:val="1"/>
    <w:qFormat/>
    <w:uiPriority w:val="0"/>
    <w:pPr>
      <w:adjustRightInd w:val="0"/>
      <w:snapToGrid w:val="0"/>
      <w:spacing w:line="360" w:lineRule="auto"/>
      <w:jc w:val="center"/>
      <w:outlineLvl w:val="6"/>
    </w:pPr>
    <w:rPr>
      <w:rFonts w:ascii="Times New Roman" w:hAnsi="Times New Roman" w:eastAsia="宋体" w:cs="Times New Roman"/>
      <w:kern w:val="2"/>
      <w:sz w:val="21"/>
      <w:szCs w:val="24"/>
      <w:lang w:val="en-US" w:eastAsia="zh-CN" w:bidi="ar-SA"/>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4">
    <w:name w:val="Body Text First Indent"/>
    <w:basedOn w:val="5"/>
    <w:next w:val="1"/>
    <w:link w:val="30"/>
    <w:semiHidden/>
    <w:unhideWhenUsed/>
    <w:qFormat/>
    <w:uiPriority w:val="99"/>
    <w:pPr>
      <w:spacing w:after="120"/>
      <w:ind w:firstLine="420" w:firstLineChars="100"/>
    </w:pPr>
    <w:rPr>
      <w:sz w:val="22"/>
      <w:szCs w:val="22"/>
    </w:rPr>
  </w:style>
  <w:style w:type="paragraph" w:styleId="5">
    <w:name w:val="Body Text"/>
    <w:basedOn w:val="1"/>
    <w:next w:val="6"/>
    <w:link w:val="23"/>
    <w:qFormat/>
    <w:uiPriority w:val="1"/>
    <w:rPr>
      <w:sz w:val="24"/>
      <w:szCs w:val="24"/>
    </w:rPr>
  </w:style>
  <w:style w:type="paragraph" w:customStyle="1" w:styleId="6">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9">
    <w:name w:val="annotation text"/>
    <w:basedOn w:val="1"/>
    <w:qFormat/>
    <w:uiPriority w:val="0"/>
    <w:pPr>
      <w:jc w:val="left"/>
    </w:pPr>
  </w:style>
  <w:style w:type="paragraph" w:styleId="10">
    <w:name w:val="Body Text Indent"/>
    <w:basedOn w:val="1"/>
    <w:qFormat/>
    <w:uiPriority w:val="0"/>
    <w:pPr>
      <w:spacing w:after="120"/>
      <w:ind w:left="420" w:leftChars="200"/>
    </w:pPr>
    <w:rPr>
      <w:rFonts w:ascii="Times New Roman" w:hAnsi="Times New Roman"/>
      <w:kern w:val="13"/>
      <w:sz w:val="24"/>
      <w:szCs w:val="24"/>
    </w:rPr>
  </w:style>
  <w:style w:type="paragraph" w:styleId="11">
    <w:name w:val="Balloon Text"/>
    <w:basedOn w:val="1"/>
    <w:link w:val="28"/>
    <w:unhideWhenUsed/>
    <w:qFormat/>
    <w:uiPriority w:val="99"/>
    <w:rPr>
      <w:sz w:val="18"/>
      <w:szCs w:val="18"/>
    </w:rPr>
  </w:style>
  <w:style w:type="paragraph" w:styleId="12">
    <w:name w:val="footer"/>
    <w:basedOn w:val="1"/>
    <w:link w:val="29"/>
    <w:unhideWhenUsed/>
    <w:qFormat/>
    <w:uiPriority w:val="99"/>
    <w:pPr>
      <w:tabs>
        <w:tab w:val="center" w:pos="4153"/>
        <w:tab w:val="right" w:pos="8306"/>
      </w:tabs>
      <w:snapToGrid w:val="0"/>
    </w:pPr>
    <w:rPr>
      <w:sz w:val="18"/>
      <w:szCs w:val="18"/>
    </w:rPr>
  </w:style>
  <w:style w:type="paragraph" w:styleId="13">
    <w:name w:val="header"/>
    <w:basedOn w:val="1"/>
    <w:link w:val="24"/>
    <w:qFormat/>
    <w:uiPriority w:val="0"/>
    <w:pPr>
      <w:pBdr>
        <w:bottom w:val="single" w:color="auto" w:sz="6" w:space="1"/>
      </w:pBdr>
      <w:tabs>
        <w:tab w:val="center" w:pos="4153"/>
        <w:tab w:val="right" w:pos="8306"/>
      </w:tabs>
      <w:snapToGrid w:val="0"/>
      <w:ind w:firstLine="640"/>
      <w:jc w:val="center"/>
    </w:pPr>
    <w:rPr>
      <w:rFonts w:ascii="Times New Roman" w:hAnsi="Times New Roman" w:eastAsia="宋体"/>
      <w:sz w:val="18"/>
      <w:szCs w:val="18"/>
    </w:rPr>
  </w:style>
  <w:style w:type="paragraph" w:styleId="14">
    <w:name w:val="toc 2"/>
    <w:basedOn w:val="1"/>
    <w:next w:val="1"/>
    <w:qFormat/>
    <w:uiPriority w:val="0"/>
    <w:pPr>
      <w:adjustRightInd w:val="0"/>
      <w:ind w:left="420" w:leftChars="200"/>
      <w:jc w:val="left"/>
      <w:textAlignment w:val="baseline"/>
    </w:pPr>
    <w:rPr>
      <w:sz w:val="24"/>
    </w:rPr>
  </w:style>
  <w:style w:type="paragraph" w:styleId="15">
    <w:name w:val="Body Text 2"/>
    <w:basedOn w:val="1"/>
    <w:link w:val="34"/>
    <w:semiHidden/>
    <w:unhideWhenUsed/>
    <w:qFormat/>
    <w:uiPriority w:val="99"/>
    <w:pPr>
      <w:spacing w:after="120" w:line="480" w:lineRule="auto"/>
    </w:p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2"/>
    <w:basedOn w:val="10"/>
    <w:qFormat/>
    <w:uiPriority w:val="0"/>
    <w:pPr>
      <w:ind w:firstLine="420" w:firstLineChars="200"/>
    </w:pPr>
    <w:rPr>
      <w:rFonts w:ascii="Calibri" w:hAnsi="Calibri"/>
      <w:kern w:val="2"/>
      <w:sz w:val="21"/>
      <w:szCs w:val="22"/>
    </w:rPr>
  </w:style>
  <w:style w:type="table" w:styleId="19">
    <w:name w:val="Table Grid"/>
    <w:basedOn w:val="1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1">
    <w:name w:val="标题 2 Char"/>
    <w:basedOn w:val="20"/>
    <w:link w:val="3"/>
    <w:qFormat/>
    <w:uiPriority w:val="0"/>
    <w:rPr>
      <w:rFonts w:ascii="Times New Roman" w:hAnsi="Times New Roman" w:eastAsia="宋体" w:cs="Noto Sans Mono CJK JP Regular"/>
      <w:b/>
      <w:kern w:val="0"/>
      <w:sz w:val="28"/>
      <w:szCs w:val="28"/>
      <w:lang w:eastAsia="en-US"/>
    </w:rPr>
  </w:style>
  <w:style w:type="character" w:customStyle="1" w:styleId="22">
    <w:name w:val="标题 3 Char"/>
    <w:basedOn w:val="20"/>
    <w:link w:val="7"/>
    <w:semiHidden/>
    <w:qFormat/>
    <w:uiPriority w:val="9"/>
    <w:rPr>
      <w:rFonts w:ascii="Noto Sans Mono CJK JP Regular" w:hAnsi="Noto Sans Mono CJK JP Regular" w:eastAsia="Noto Sans Mono CJK JP Regular" w:cs="Noto Sans Mono CJK JP Regular"/>
      <w:b/>
      <w:bCs/>
      <w:kern w:val="0"/>
      <w:sz w:val="32"/>
      <w:szCs w:val="32"/>
      <w:lang w:eastAsia="en-US"/>
    </w:rPr>
  </w:style>
  <w:style w:type="character" w:customStyle="1" w:styleId="23">
    <w:name w:val="正文文本 Char"/>
    <w:basedOn w:val="20"/>
    <w:link w:val="5"/>
    <w:qFormat/>
    <w:uiPriority w:val="1"/>
    <w:rPr>
      <w:rFonts w:ascii="Noto Sans Mono CJK JP Regular" w:hAnsi="Noto Sans Mono CJK JP Regular" w:eastAsia="宋体" w:cs="Noto Sans Mono CJK JP Regular"/>
      <w:kern w:val="0"/>
      <w:sz w:val="24"/>
      <w:szCs w:val="24"/>
      <w:lang w:eastAsia="en-US"/>
    </w:rPr>
  </w:style>
  <w:style w:type="character" w:customStyle="1" w:styleId="24">
    <w:name w:val="页眉 Char"/>
    <w:basedOn w:val="20"/>
    <w:link w:val="13"/>
    <w:qFormat/>
    <w:uiPriority w:val="0"/>
    <w:rPr>
      <w:rFonts w:ascii="Times New Roman" w:hAnsi="Times New Roman" w:eastAsia="宋体" w:cs="Noto Sans Mono CJK JP Regular"/>
      <w:kern w:val="0"/>
      <w:sz w:val="18"/>
      <w:szCs w:val="18"/>
      <w:lang w:eastAsia="en-US"/>
    </w:rPr>
  </w:style>
  <w:style w:type="paragraph" w:customStyle="1" w:styleId="25">
    <w:name w:val="四级条标题"/>
    <w:basedOn w:val="1"/>
    <w:next w:val="1"/>
    <w:qFormat/>
    <w:uiPriority w:val="0"/>
    <w:pPr>
      <w:widowControl/>
      <w:tabs>
        <w:tab w:val="left" w:pos="1260"/>
        <w:tab w:val="left" w:pos="1680"/>
      </w:tabs>
      <w:autoSpaceDE/>
      <w:autoSpaceDN/>
      <w:jc w:val="both"/>
      <w:outlineLvl w:val="5"/>
    </w:pPr>
    <w:rPr>
      <w:rFonts w:ascii="黑体" w:hAnsi="Times New Roman" w:eastAsia="黑体" w:cs="Times New Roman"/>
      <w:sz w:val="21"/>
      <w:szCs w:val="20"/>
      <w:lang w:eastAsia="zh-CN"/>
    </w:rPr>
  </w:style>
  <w:style w:type="paragraph" w:customStyle="1" w:styleId="26">
    <w:name w:val="Table Paragraph"/>
    <w:basedOn w:val="1"/>
    <w:qFormat/>
    <w:uiPriority w:val="1"/>
    <w:pPr>
      <w:jc w:val="center"/>
    </w:pPr>
  </w:style>
  <w:style w:type="paragraph" w:customStyle="1" w:styleId="27">
    <w:name w:val="表格"/>
    <w:basedOn w:val="1"/>
    <w:next w:val="1"/>
    <w:qFormat/>
    <w:uiPriority w:val="0"/>
    <w:pPr>
      <w:jc w:val="center"/>
    </w:pPr>
    <w:rPr>
      <w:rFonts w:ascii="Times New Roman" w:hAnsi="Times New Roman"/>
      <w:sz w:val="21"/>
      <w:szCs w:val="21"/>
    </w:rPr>
  </w:style>
  <w:style w:type="character" w:customStyle="1" w:styleId="28">
    <w:name w:val="批注框文本 Char"/>
    <w:basedOn w:val="20"/>
    <w:link w:val="11"/>
    <w:semiHidden/>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29">
    <w:name w:val="页脚 Char"/>
    <w:basedOn w:val="20"/>
    <w:link w:val="12"/>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30">
    <w:name w:val="正文首行缩进 Char"/>
    <w:basedOn w:val="23"/>
    <w:link w:val="4"/>
    <w:semiHidden/>
    <w:qFormat/>
    <w:uiPriority w:val="99"/>
    <w:rPr>
      <w:rFonts w:ascii="Noto Sans Mono CJK JP Regular" w:hAnsi="Noto Sans Mono CJK JP Regular" w:eastAsia="Noto Sans Mono CJK JP Regular" w:cs="Noto Sans Mono CJK JP Regular"/>
      <w:kern w:val="0"/>
      <w:sz w:val="22"/>
      <w:szCs w:val="24"/>
      <w:lang w:eastAsia="en-US"/>
    </w:rPr>
  </w:style>
  <w:style w:type="paragraph" w:customStyle="1" w:styleId="31">
    <w:name w:val="报告书正文 Char Char Char"/>
    <w:basedOn w:val="1"/>
    <w:qFormat/>
    <w:uiPriority w:val="0"/>
    <w:pPr>
      <w:autoSpaceDE/>
      <w:autoSpaceDN/>
      <w:adjustRightInd w:val="0"/>
      <w:spacing w:line="300" w:lineRule="auto"/>
      <w:ind w:firstLine="480" w:firstLineChars="200"/>
      <w:jc w:val="both"/>
      <w:textAlignment w:val="baseline"/>
    </w:pPr>
    <w:rPr>
      <w:rFonts w:ascii="宋体" w:hAnsi="宋体" w:eastAsia="宋体" w:cs="Times New Roman"/>
      <w:sz w:val="24"/>
      <w:szCs w:val="20"/>
      <w:lang w:eastAsia="zh-CN"/>
    </w:rPr>
  </w:style>
  <w:style w:type="character" w:customStyle="1" w:styleId="32">
    <w:name w:val="font31"/>
    <w:basedOn w:val="20"/>
    <w:qFormat/>
    <w:uiPriority w:val="0"/>
    <w:rPr>
      <w:rFonts w:ascii="Times New Roman" w:hAnsi="Times New Roman" w:cs="Times New Roman"/>
      <w:color w:val="000000"/>
      <w:sz w:val="20"/>
      <w:szCs w:val="20"/>
      <w:u w:val="none"/>
      <w:lang w:bidi="ar-SA"/>
    </w:rPr>
  </w:style>
  <w:style w:type="paragraph" w:customStyle="1" w:styleId="33">
    <w:name w:val="1"/>
    <w:basedOn w:val="1"/>
    <w:next w:val="15"/>
    <w:qFormat/>
    <w:uiPriority w:val="0"/>
    <w:pPr>
      <w:tabs>
        <w:tab w:val="left" w:pos="10980"/>
      </w:tabs>
      <w:autoSpaceDE/>
      <w:autoSpaceDN/>
      <w:jc w:val="both"/>
    </w:pPr>
    <w:rPr>
      <w:rFonts w:ascii="宋体" w:hAnsi="Times New Roman" w:eastAsia="宋体" w:cs="宋体"/>
      <w:kern w:val="2"/>
      <w:sz w:val="24"/>
      <w:szCs w:val="24"/>
      <w:lang w:eastAsia="zh-CN"/>
    </w:rPr>
  </w:style>
  <w:style w:type="character" w:customStyle="1" w:styleId="34">
    <w:name w:val="正文文本 2 Char"/>
    <w:basedOn w:val="20"/>
    <w:link w:val="15"/>
    <w:semiHidden/>
    <w:qFormat/>
    <w:uiPriority w:val="99"/>
    <w:rPr>
      <w:rFonts w:ascii="Noto Sans Mono CJK JP Regular" w:hAnsi="Noto Sans Mono CJK JP Regular" w:eastAsia="Noto Sans Mono CJK JP Regular" w:cs="Noto Sans Mono CJK JP Regular"/>
      <w:kern w:val="0"/>
      <w:sz w:val="22"/>
      <w:lang w:eastAsia="en-US"/>
    </w:rPr>
  </w:style>
  <w:style w:type="paragraph" w:customStyle="1" w:styleId="35">
    <w:name w:val="样式3"/>
    <w:basedOn w:val="1"/>
    <w:qFormat/>
    <w:uiPriority w:val="0"/>
    <w:pPr>
      <w:autoSpaceDE/>
      <w:autoSpaceDN/>
      <w:jc w:val="center"/>
    </w:pPr>
    <w:rPr>
      <w:rFonts w:ascii="Times New Roman" w:hAnsi="Times New Roman" w:eastAsia="黑体" w:cs="Times New Roman"/>
      <w:kern w:val="2"/>
      <w:sz w:val="44"/>
      <w:szCs w:val="24"/>
      <w:lang w:eastAsia="zh-CN"/>
    </w:rPr>
  </w:style>
  <w:style w:type="paragraph" w:customStyle="1" w:styleId="36">
    <w:name w:val="普通(网站)1"/>
    <w:basedOn w:val="1"/>
    <w:qFormat/>
    <w:uiPriority w:val="0"/>
    <w:pPr>
      <w:widowControl/>
      <w:autoSpaceDE/>
      <w:autoSpaceDN/>
      <w:spacing w:before="100" w:beforeAutospacing="1" w:after="100" w:afterAutospacing="1"/>
    </w:pPr>
    <w:rPr>
      <w:rFonts w:ascii="宋体" w:hAnsi="宋体" w:eastAsia="宋体" w:cs="宋体"/>
      <w:sz w:val="24"/>
      <w:szCs w:val="24"/>
      <w:lang w:eastAsia="zh-CN"/>
    </w:rPr>
  </w:style>
  <w:style w:type="paragraph" w:customStyle="1" w:styleId="37">
    <w:name w:val="列出段落1"/>
    <w:basedOn w:val="1"/>
    <w:qFormat/>
    <w:uiPriority w:val="0"/>
    <w:pPr>
      <w:autoSpaceDE/>
      <w:autoSpaceDN/>
      <w:ind w:firstLine="420" w:firstLineChars="200"/>
      <w:jc w:val="both"/>
    </w:pPr>
    <w:rPr>
      <w:rFonts w:ascii="Calibri" w:hAnsi="Calibri" w:eastAsia="宋体" w:cs="Times New Roman"/>
      <w:kern w:val="2"/>
      <w:sz w:val="21"/>
      <w:szCs w:val="21"/>
      <w:lang w:eastAsia="zh-CN"/>
    </w:rPr>
  </w:style>
  <w:style w:type="table" w:customStyle="1" w:styleId="38">
    <w:name w:val="网格型1"/>
    <w:basedOn w:val="18"/>
    <w:unhideWhenUsed/>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9">
    <w:name w:val="真宗兴正文"/>
    <w:basedOn w:val="1"/>
    <w:qFormat/>
    <w:uiPriority w:val="0"/>
    <w:pPr>
      <w:widowControl w:val="0"/>
      <w:overflowPunct w:val="0"/>
      <w:autoSpaceDE w:val="0"/>
      <w:autoSpaceDN w:val="0"/>
      <w:spacing w:beforeLines="30" w:beforeAutospacing="0" w:afterLines="30" w:line="360" w:lineRule="auto"/>
      <w:ind w:firstLine="480" w:firstLineChars="200"/>
      <w:jc w:val="both"/>
      <w:textAlignment w:val="baseline"/>
    </w:pPr>
    <w:rPr>
      <w:rFonts w:ascii="Times New Roman" w:hAnsi="Times New Roman" w:eastAsia="宋体"/>
      <w:kern w:val="2"/>
      <w:sz w:val="24"/>
      <w:szCs w:val="20"/>
    </w:rPr>
  </w:style>
  <w:style w:type="paragraph" w:customStyle="1" w:styleId="40">
    <w:name w:val="zw"/>
    <w:basedOn w:val="1"/>
    <w:qFormat/>
    <w:uiPriority w:val="0"/>
    <w:pPr>
      <w:spacing w:line="600" w:lineRule="atLeast"/>
      <w:ind w:firstLine="524" w:firstLineChars="187"/>
      <w:jc w:val="both"/>
    </w:pPr>
    <w:rPr>
      <w:rFonts w:eastAsia="宋体" w:cs="Times New Roman"/>
      <w:sz w:val="28"/>
      <w:szCs w:val="28"/>
    </w:rPr>
  </w:style>
  <w:style w:type="paragraph" w:customStyle="1" w:styleId="41">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10493</Words>
  <Characters>13148</Characters>
  <Lines>199</Lines>
  <Paragraphs>56</Paragraphs>
  <TotalTime>9</TotalTime>
  <ScaleCrop>false</ScaleCrop>
  <LinksUpToDate>false</LinksUpToDate>
  <CharactersWithSpaces>13408</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2020-01-10T09:43:00Z</dcterms:created>
  <dc:creator>li</dc:creator>
  <cp:lastModifiedBy>Administrator</cp:lastModifiedBy>
  <cp:lastPrinted>2020-12-12T08:16:30Z</cp:lastPrinted>
  <dcterms:modified xsi:type="dcterms:W3CDTF">2020-12-12T08:24:36Z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